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1F" w:rsidRDefault="005E6B1F" w:rsidP="005E6B1F">
      <w:pPr>
        <w:jc w:val="both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2.</w:t>
      </w:r>
      <w:r>
        <w:rPr>
          <w:rFonts w:ascii="Arial" w:hAnsi="Arial" w:cs="Arial"/>
          <w:b/>
          <w:bCs/>
          <w:lang w:val="fr-CH"/>
        </w:rPr>
        <w:tab/>
      </w:r>
      <w:r w:rsidRPr="00F96CEC">
        <w:rPr>
          <w:rFonts w:ascii="Arial" w:hAnsi="Arial" w:cs="Arial"/>
          <w:b/>
          <w:bCs/>
          <w:lang w:val="fr-CH"/>
        </w:rPr>
        <w:t>La portée de l’offre</w:t>
      </w:r>
    </w:p>
    <w:p w:rsidR="005E6B1F" w:rsidRPr="00644492" w:rsidRDefault="005E6B1F" w:rsidP="005E6B1F">
      <w:pPr>
        <w:jc w:val="both"/>
        <w:rPr>
          <w:rFonts w:ascii="Arial" w:hAnsi="Arial" w:cs="Arial"/>
          <w:b/>
          <w:bCs/>
          <w:lang w:val="fr-CH"/>
        </w:rPr>
      </w:pPr>
      <w:bookmarkStart w:id="0" w:name="_GoBack"/>
      <w:bookmarkEnd w:id="0"/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799"/>
        <w:gridCol w:w="626"/>
        <w:gridCol w:w="1134"/>
        <w:gridCol w:w="851"/>
        <w:gridCol w:w="1275"/>
        <w:gridCol w:w="1441"/>
      </w:tblGrid>
      <w:tr w:rsidR="005E6B1F" w:rsidRPr="009D337B" w:rsidTr="0087344F">
        <w:trPr>
          <w:trHeight w:val="405"/>
          <w:jc w:val="center"/>
        </w:trPr>
        <w:tc>
          <w:tcPr>
            <w:tcW w:w="61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673D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EXIGENCES DE L'ONUDI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673D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À REMPLIR PAR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 SOUMISSIONNAIRE</w:t>
            </w:r>
          </w:p>
        </w:tc>
      </w:tr>
      <w:tr w:rsidR="005E6B1F" w:rsidRPr="009D337B" w:rsidTr="0087344F">
        <w:trPr>
          <w:trHeight w:val="199"/>
          <w:jc w:val="center"/>
        </w:trPr>
        <w:tc>
          <w:tcPr>
            <w:tcW w:w="677" w:type="dxa"/>
          </w:tcPr>
          <w:p w:rsidR="005E6B1F" w:rsidRPr="00BD5B88" w:rsidRDefault="005E6B1F" w:rsidP="0087344F">
            <w:pPr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No. ARTICLE</w:t>
            </w:r>
          </w:p>
        </w:tc>
        <w:tc>
          <w:tcPr>
            <w:tcW w:w="4799" w:type="dxa"/>
          </w:tcPr>
          <w:p w:rsidR="005E6B1F" w:rsidRPr="00BD5B88" w:rsidRDefault="005E6B1F" w:rsidP="0087344F">
            <w:pPr>
              <w:ind w:left="-776" w:firstLine="776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</w:p>
          <w:p w:rsidR="005E6B1F" w:rsidRPr="00BD5B88" w:rsidRDefault="005E6B1F" w:rsidP="0087344F">
            <w:pPr>
              <w:ind w:left="-776" w:firstLine="776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NOM ET PARAMETRES REQUIS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</w:p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QTE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E6B1F" w:rsidRPr="00BD5B88" w:rsidRDefault="005E6B1F" w:rsidP="0087344F">
            <w:pPr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PRIX UNITAIRE USD</w:t>
            </w:r>
          </w:p>
        </w:tc>
        <w:tc>
          <w:tcPr>
            <w:tcW w:w="851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PRIX TOTAL USD</w:t>
            </w:r>
          </w:p>
        </w:tc>
        <w:tc>
          <w:tcPr>
            <w:tcW w:w="1275" w:type="dxa"/>
          </w:tcPr>
          <w:p w:rsidR="005E6B1F" w:rsidRPr="00BD5B88" w:rsidRDefault="005E6B1F" w:rsidP="0087344F">
            <w:pPr>
              <w:ind w:right="-108" w:hanging="108"/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CONFORMITE OUI/NON *</w:t>
            </w:r>
          </w:p>
        </w:tc>
        <w:tc>
          <w:tcPr>
            <w:tcW w:w="1441" w:type="dxa"/>
          </w:tcPr>
          <w:p w:rsidR="005E6B1F" w:rsidRPr="00BD5B88" w:rsidRDefault="005E6B1F" w:rsidP="0087344F">
            <w:pPr>
              <w:ind w:right="-85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  <w:t>REMARQUES**</w:t>
            </w:r>
          </w:p>
        </w:tc>
      </w:tr>
      <w:tr w:rsidR="005E6B1F" w:rsidRPr="00BD5B88" w:rsidTr="0087344F">
        <w:trPr>
          <w:trHeight w:val="70"/>
          <w:jc w:val="center"/>
        </w:trPr>
        <w:tc>
          <w:tcPr>
            <w:tcW w:w="5476" w:type="dxa"/>
            <w:gridSpan w:val="2"/>
          </w:tcPr>
          <w:p w:rsidR="005E6B1F" w:rsidRPr="00644492" w:rsidRDefault="005E6B1F" w:rsidP="0087344F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644492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.</w:t>
            </w:r>
            <w:r w:rsidRPr="00644492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Équipements</w:t>
            </w:r>
          </w:p>
        </w:tc>
        <w:tc>
          <w:tcPr>
            <w:tcW w:w="626" w:type="dxa"/>
            <w:vAlign w:val="bottom"/>
          </w:tcPr>
          <w:p w:rsidR="005E6B1F" w:rsidRPr="001673D4" w:rsidRDefault="005E6B1F" w:rsidP="0087344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851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</w:tcPr>
          <w:p w:rsidR="005E6B1F" w:rsidRPr="00BD5B88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1E6B59" w:rsidTr="0087344F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CH"/>
              </w:rPr>
              <w:t>Ensembles de bols inox à fond plat qui s’emboitent les uns dans les autres (0,7 ; 0,9 ; 1 ; 1,5 ; 2 ; 2,5 ; 3,6 l) : 10 unités/OP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E6B1F" w:rsidRPr="001673D4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F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1E6B59" w:rsidTr="0087344F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CH"/>
              </w:rPr>
              <w:t>Bassines plastiques de préparation (20 l) : 3 unités/OP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E6B1F" w:rsidRPr="001673D4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FR"/>
              </w:rPr>
              <w:t>60</w:t>
            </w:r>
          </w:p>
          <w:p w:rsidR="005E6B1F" w:rsidRPr="001673D4" w:rsidRDefault="005E6B1F" w:rsidP="0087344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1E6B59" w:rsidTr="0087344F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CH"/>
              </w:rPr>
              <w:t>7,5 Kg de blanc de champignon type pleurote dont la distribution sera étalée sur une période à convenir avec chaque OP : 1/OP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E6B1F" w:rsidRPr="001673D4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1E6B59" w:rsidTr="0087344F">
        <w:trPr>
          <w:trHeight w:val="22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CH"/>
              </w:rPr>
              <w:t>Démonstration participative de 3 jours avec 2 participants/OP sur la préparation et la réalisation d’emballage à base de mycélium de champignon.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E6B1F" w:rsidRPr="001673D4" w:rsidRDefault="005E6B1F" w:rsidP="0087344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673D4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1E6B59" w:rsidTr="0087344F">
        <w:trPr>
          <w:trHeight w:val="70"/>
          <w:jc w:val="center"/>
        </w:trPr>
        <w:tc>
          <w:tcPr>
            <w:tcW w:w="5476" w:type="dxa"/>
            <w:gridSpan w:val="2"/>
          </w:tcPr>
          <w:p w:rsidR="005E6B1F" w:rsidRPr="00644492" w:rsidRDefault="005E6B1F" w:rsidP="0087344F">
            <w:pPr>
              <w:pStyle w:val="HTMLPreformatted"/>
              <w:rPr>
                <w:rFonts w:ascii="Arial" w:hAnsi="Arial" w:cs="Arial"/>
                <w:b/>
                <w:sz w:val="22"/>
                <w:szCs w:val="22"/>
                <w:lang w:val="fr-CH" w:eastAsia="en-US"/>
              </w:rPr>
            </w:pPr>
            <w:r w:rsidRPr="006444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 w:eastAsia="en-US"/>
              </w:rPr>
              <w:t>II. Pièces de rechange</w:t>
            </w:r>
          </w:p>
        </w:tc>
        <w:tc>
          <w:tcPr>
            <w:tcW w:w="626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FR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FR"/>
              </w:rPr>
              <w:t>USD</w:t>
            </w:r>
          </w:p>
        </w:tc>
        <w:tc>
          <w:tcPr>
            <w:tcW w:w="1134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644492" w:rsidTr="0087344F">
        <w:trPr>
          <w:trHeight w:val="70"/>
          <w:jc w:val="center"/>
        </w:trPr>
        <w:tc>
          <w:tcPr>
            <w:tcW w:w="5476" w:type="dxa"/>
            <w:gridSpan w:val="2"/>
          </w:tcPr>
          <w:p w:rsidR="005E6B1F" w:rsidRPr="00644492" w:rsidRDefault="005E6B1F" w:rsidP="0087344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</w:pPr>
            <w:r w:rsidRPr="006444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 xml:space="preserve">III. Coûts DE TRANSPORT </w:t>
            </w:r>
            <w:r w:rsidRPr="00644492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>: DAP (Incoterms 2010)</w:t>
            </w:r>
          </w:p>
          <w:p w:rsidR="005E6B1F" w:rsidRPr="00644492" w:rsidRDefault="005E6B1F" w:rsidP="005E6B1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644492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20 associations (cf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.</w:t>
            </w:r>
            <w:r w:rsidRPr="00644492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ci-dessous)</w:t>
            </w:r>
          </w:p>
        </w:tc>
        <w:tc>
          <w:tcPr>
            <w:tcW w:w="626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FR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  <w:lang w:val="fr-FR"/>
              </w:rPr>
              <w:t>USD</w:t>
            </w:r>
          </w:p>
        </w:tc>
        <w:tc>
          <w:tcPr>
            <w:tcW w:w="1134" w:type="dxa"/>
          </w:tcPr>
          <w:p w:rsidR="005E6B1F" w:rsidRPr="00644492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:rsidR="005E6B1F" w:rsidRPr="00644492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5E6B1F" w:rsidRPr="00644492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41" w:type="dxa"/>
          </w:tcPr>
          <w:p w:rsidR="005E6B1F" w:rsidRPr="00644492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5E6B1F" w:rsidRPr="009D337B" w:rsidTr="0087344F">
        <w:trPr>
          <w:trHeight w:val="80"/>
          <w:jc w:val="center"/>
        </w:trPr>
        <w:tc>
          <w:tcPr>
            <w:tcW w:w="5476" w:type="dxa"/>
            <w:gridSpan w:val="2"/>
          </w:tcPr>
          <w:p w:rsidR="005E6B1F" w:rsidRPr="00644492" w:rsidRDefault="005E6B1F" w:rsidP="0087344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</w:pPr>
            <w:r w:rsidRPr="00644492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 xml:space="preserve">IV. </w:t>
            </w:r>
            <w:r w:rsidRPr="006444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Coût assurance à 110 %</w:t>
            </w:r>
          </w:p>
        </w:tc>
        <w:tc>
          <w:tcPr>
            <w:tcW w:w="626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fr-CH"/>
              </w:rPr>
            </w:pPr>
          </w:p>
        </w:tc>
        <w:tc>
          <w:tcPr>
            <w:tcW w:w="1134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851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441" w:type="dxa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  <w:tr w:rsidR="005E6B1F" w:rsidRPr="009D337B" w:rsidTr="0087344F">
        <w:trPr>
          <w:trHeight w:val="70"/>
          <w:jc w:val="center"/>
        </w:trPr>
        <w:tc>
          <w:tcPr>
            <w:tcW w:w="5476" w:type="dxa"/>
            <w:gridSpan w:val="2"/>
          </w:tcPr>
          <w:p w:rsidR="005E6B1F" w:rsidRPr="00644492" w:rsidRDefault="005E6B1F" w:rsidP="0087344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6444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V. </w:t>
            </w:r>
            <w:r w:rsidRPr="00644492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>Installation, mise en service, explication sur l’utilisation, le nettoyage, l’entretien, le changement des pièces d’usure usuelles, et les petites réparations : REQUIS</w:t>
            </w:r>
          </w:p>
        </w:tc>
        <w:tc>
          <w:tcPr>
            <w:tcW w:w="626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</w:rPr>
              <w:t xml:space="preserve">USD </w:t>
            </w:r>
          </w:p>
        </w:tc>
        <w:tc>
          <w:tcPr>
            <w:tcW w:w="1134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5E6B1F" w:rsidRPr="001673D4" w:rsidRDefault="005E6B1F" w:rsidP="0087344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6B1F" w:rsidRPr="009D337B" w:rsidTr="0087344F">
        <w:trPr>
          <w:trHeight w:val="70"/>
          <w:jc w:val="center"/>
        </w:trPr>
        <w:tc>
          <w:tcPr>
            <w:tcW w:w="5476" w:type="dxa"/>
            <w:gridSpan w:val="2"/>
          </w:tcPr>
          <w:p w:rsidR="005E6B1F" w:rsidRPr="00644492" w:rsidRDefault="005E6B1F" w:rsidP="0087344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44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PRIX TOTAL </w:t>
            </w:r>
          </w:p>
        </w:tc>
        <w:tc>
          <w:tcPr>
            <w:tcW w:w="626" w:type="dxa"/>
          </w:tcPr>
          <w:p w:rsidR="005E6B1F" w:rsidRPr="00BD5B88" w:rsidRDefault="005E6B1F" w:rsidP="0087344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D5B88">
              <w:rPr>
                <w:rFonts w:ascii="Arial" w:hAnsi="Arial" w:cs="Arial"/>
                <w:color w:val="000000"/>
                <w:sz w:val="18"/>
                <w:szCs w:val="22"/>
              </w:rPr>
              <w:t>USD</w:t>
            </w:r>
          </w:p>
        </w:tc>
        <w:tc>
          <w:tcPr>
            <w:tcW w:w="4701" w:type="dxa"/>
            <w:gridSpan w:val="4"/>
          </w:tcPr>
          <w:p w:rsidR="005E6B1F" w:rsidRPr="001673D4" w:rsidRDefault="005E6B1F" w:rsidP="008734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E6B1F" w:rsidRPr="001673D4" w:rsidRDefault="005E6B1F" w:rsidP="005E6B1F">
      <w:pPr>
        <w:ind w:left="-144"/>
        <w:jc w:val="both"/>
        <w:rPr>
          <w:rFonts w:ascii="Arial" w:hAnsi="Arial" w:cs="Arial"/>
          <w:sz w:val="22"/>
          <w:szCs w:val="22"/>
          <w:lang w:val="fr-CH"/>
        </w:rPr>
      </w:pPr>
      <w:r w:rsidRPr="001673D4">
        <w:rPr>
          <w:rFonts w:ascii="Arial" w:hAnsi="Arial" w:cs="Arial"/>
          <w:sz w:val="22"/>
          <w:szCs w:val="22"/>
          <w:lang w:val="fr-CH"/>
        </w:rPr>
        <w:t>*) La conformité doit être confirmée en détail par l'offre du contractant et la documentation technique et sera vérifiée par l'ONUDI lors de l'évaluation technique ;</w:t>
      </w:r>
    </w:p>
    <w:p w:rsidR="005E6B1F" w:rsidRPr="001673D4" w:rsidRDefault="005E6B1F" w:rsidP="005E6B1F">
      <w:pPr>
        <w:ind w:left="-144"/>
        <w:jc w:val="both"/>
        <w:rPr>
          <w:rFonts w:ascii="Arial" w:hAnsi="Arial" w:cs="Arial"/>
          <w:sz w:val="22"/>
          <w:szCs w:val="22"/>
          <w:lang w:val="fr-CH"/>
        </w:rPr>
      </w:pPr>
      <w:r w:rsidRPr="001673D4">
        <w:rPr>
          <w:rFonts w:ascii="Arial" w:hAnsi="Arial" w:cs="Arial"/>
          <w:sz w:val="22"/>
          <w:szCs w:val="22"/>
          <w:lang w:val="fr-CH"/>
        </w:rPr>
        <w:t>**) s'il n'est pas conforme aux paramètres requis par l'ONUDI, l'invité doit indiquer ses paramètres dans cette colonne</w:t>
      </w:r>
    </w:p>
    <w:p w:rsidR="00247675" w:rsidRPr="005E6B1F" w:rsidRDefault="000E568F">
      <w:pPr>
        <w:rPr>
          <w:lang w:val="fr-CH"/>
        </w:rPr>
      </w:pPr>
    </w:p>
    <w:sectPr w:rsidR="00247675" w:rsidRPr="005E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45E2"/>
    <w:multiLevelType w:val="hybridMultilevel"/>
    <w:tmpl w:val="529A4E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F"/>
    <w:rsid w:val="000E568F"/>
    <w:rsid w:val="001577C6"/>
    <w:rsid w:val="005E6B1F"/>
    <w:rsid w:val="00D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878AB-0A27-4E31-BE1C-9A47BBEF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1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E6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6B1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UNIDO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EYSSETTE, Sophie</dc:creator>
  <cp:keywords/>
  <dc:description/>
  <cp:lastModifiedBy>EYSSETTE, Sophie</cp:lastModifiedBy>
  <cp:revision>2</cp:revision>
  <dcterms:created xsi:type="dcterms:W3CDTF">2019-05-02T12:40:00Z</dcterms:created>
  <dcterms:modified xsi:type="dcterms:W3CDTF">2019-05-02T12:40:00Z</dcterms:modified>
</cp:coreProperties>
</file>