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3" w:rsidRDefault="00623B03" w:rsidP="00623B03">
      <w:pPr>
        <w:widowControl/>
        <w:autoSpaceDE/>
        <w:autoSpaceDN/>
        <w:adjustRightInd/>
        <w:spacing w:line="0" w:lineRule="atLeast"/>
        <w:jc w:val="center"/>
        <w:rPr>
          <w:rFonts w:ascii="Times New Roman" w:hAnsi="Times New Roman"/>
          <w:b/>
          <w:sz w:val="16"/>
          <w:szCs w:val="16"/>
          <w:lang w:val="fr-FR"/>
        </w:rPr>
      </w:pPr>
      <w:bookmarkStart w:id="0" w:name="_GoBack"/>
      <w:bookmarkEnd w:id="0"/>
    </w:p>
    <w:p w:rsidR="00623B03" w:rsidRPr="00834A59" w:rsidRDefault="00623B03" w:rsidP="00623B03">
      <w:pPr>
        <w:jc w:val="center"/>
        <w:rPr>
          <w:rFonts w:ascii="Times New Roman" w:hAnsi="Times New Roman"/>
          <w:b/>
          <w:u w:val="single"/>
          <w:lang w:val="fr-FR"/>
        </w:rPr>
      </w:pPr>
      <w:r w:rsidRPr="00834A59">
        <w:rPr>
          <w:rFonts w:ascii="Times New Roman" w:hAnsi="Times New Roman"/>
          <w:b/>
          <w:u w:val="single"/>
          <w:lang w:val="fr-FR"/>
        </w:rPr>
        <w:t xml:space="preserve">ANNEXE </w:t>
      </w:r>
      <w:r>
        <w:rPr>
          <w:rFonts w:ascii="Times New Roman" w:hAnsi="Times New Roman"/>
          <w:b/>
          <w:u w:val="single"/>
          <w:lang w:val="fr-FR"/>
        </w:rPr>
        <w:t>2</w:t>
      </w:r>
    </w:p>
    <w:p w:rsidR="00623B03" w:rsidRPr="00EA190F" w:rsidRDefault="00623B03" w:rsidP="00623B03">
      <w:pPr>
        <w:jc w:val="center"/>
        <w:rPr>
          <w:rFonts w:ascii="Times New Roman" w:hAnsi="Times New Roman"/>
          <w:b/>
          <w:sz w:val="20"/>
          <w:szCs w:val="20"/>
          <w:lang w:val="fr-FR"/>
        </w:rPr>
      </w:pPr>
    </w:p>
    <w:p w:rsidR="00623B03" w:rsidRDefault="00623B03" w:rsidP="00623B03">
      <w:pPr>
        <w:jc w:val="center"/>
        <w:rPr>
          <w:rFonts w:ascii="Times New Roman" w:hAnsi="Times New Roman"/>
          <w:b/>
          <w:lang w:val="fr-FR"/>
        </w:rPr>
      </w:pPr>
      <w:r w:rsidRPr="00351F83">
        <w:rPr>
          <w:rFonts w:ascii="Times New Roman" w:hAnsi="Times New Roman"/>
          <w:b/>
          <w:lang w:val="fr-FR"/>
        </w:rPr>
        <w:t>CRITERES DE QUALIFICATION ET DE SELECTION</w:t>
      </w:r>
    </w:p>
    <w:p w:rsidR="00623B03" w:rsidRDefault="00623B03" w:rsidP="00623B03">
      <w:pPr>
        <w:jc w:val="center"/>
        <w:rPr>
          <w:rFonts w:ascii="Times New Roman" w:hAnsi="Times New Roman"/>
          <w:b/>
          <w:sz w:val="16"/>
          <w:szCs w:val="16"/>
          <w:lang w:val="fr-FR"/>
        </w:rPr>
      </w:pPr>
    </w:p>
    <w:p w:rsidR="00623B03" w:rsidRPr="00A347DB" w:rsidRDefault="00623B03" w:rsidP="00623B03">
      <w:pPr>
        <w:jc w:val="center"/>
        <w:rPr>
          <w:rFonts w:ascii="Times New Roman" w:hAnsi="Times New Roman"/>
          <w:b/>
          <w:sz w:val="16"/>
          <w:szCs w:val="16"/>
          <w:lang w:val="fr-FR"/>
        </w:rPr>
      </w:pPr>
    </w:p>
    <w:p w:rsidR="00623B03" w:rsidRPr="00A347DB" w:rsidRDefault="00623B03" w:rsidP="00623B03">
      <w:pPr>
        <w:ind w:firstLine="720"/>
        <w:jc w:val="center"/>
        <w:rPr>
          <w:rFonts w:ascii="Times New Roman" w:hAnsi="Times New Roman"/>
          <w:b/>
          <w:sz w:val="16"/>
          <w:szCs w:val="16"/>
          <w:lang w:val="fr-FR"/>
        </w:rPr>
      </w:pPr>
    </w:p>
    <w:p w:rsidR="00623B03" w:rsidRPr="00DC0EA2" w:rsidRDefault="00623B03" w:rsidP="00623B03">
      <w:pPr>
        <w:rPr>
          <w:rFonts w:ascii="Times New Roman" w:hAnsi="Times New Roman"/>
          <w:u w:val="single"/>
          <w:lang w:val="fr-FR" w:bidi="he-IL"/>
        </w:rPr>
      </w:pPr>
      <w:r w:rsidRPr="00DC0EA2">
        <w:rPr>
          <w:rFonts w:ascii="Times New Roman" w:hAnsi="Times New Roman"/>
          <w:b/>
          <w:lang w:val="fr-FR" w:bidi="he-IL"/>
        </w:rPr>
        <w:t xml:space="preserve">I.  </w:t>
      </w:r>
      <w:r w:rsidRPr="00DC0EA2">
        <w:rPr>
          <w:rFonts w:ascii="Times New Roman" w:hAnsi="Times New Roman"/>
          <w:b/>
          <w:lang w:val="fr-FR" w:bidi="he-IL"/>
        </w:rPr>
        <w:tab/>
      </w:r>
      <w:r w:rsidRPr="00DC0EA2">
        <w:rPr>
          <w:rFonts w:ascii="Times New Roman" w:hAnsi="Times New Roman"/>
          <w:b/>
          <w:u w:val="single"/>
          <w:lang w:val="fr-FR" w:bidi="he-IL"/>
        </w:rPr>
        <w:t>QUALIFICATIONS REQUISES</w:t>
      </w:r>
    </w:p>
    <w:p w:rsidR="00623B03" w:rsidRDefault="00623B03" w:rsidP="00623B03">
      <w:pPr>
        <w:outlineLvl w:val="1"/>
        <w:rPr>
          <w:rFonts w:ascii="Times New Roman" w:hAnsi="Times New Roman"/>
          <w:lang w:val="fr-FR"/>
        </w:rPr>
      </w:pPr>
    </w:p>
    <w:p w:rsidR="00623B03" w:rsidRPr="000A4E14" w:rsidRDefault="00623B03" w:rsidP="00623B03">
      <w:pPr>
        <w:ind w:left="720"/>
        <w:outlineLvl w:val="1"/>
        <w:rPr>
          <w:rFonts w:ascii="Times New Roman" w:hAnsi="Times New Roman"/>
          <w:lang w:val="fr-FR"/>
        </w:rPr>
      </w:pPr>
      <w:r w:rsidRPr="000A4E14">
        <w:rPr>
          <w:rFonts w:ascii="Times New Roman" w:hAnsi="Times New Roman"/>
          <w:lang w:val="fr-FR"/>
        </w:rPr>
        <w:t xml:space="preserve">Pour l'évaluation des offres, l'ONUDI se basera sur les critères de qualification </w:t>
      </w:r>
      <w:r>
        <w:rPr>
          <w:rFonts w:ascii="Times New Roman" w:hAnsi="Times New Roman"/>
          <w:lang w:val="fr-FR"/>
        </w:rPr>
        <w:t>exigés</w:t>
      </w:r>
      <w:r w:rsidRPr="000A4E14">
        <w:rPr>
          <w:rFonts w:ascii="Times New Roman" w:hAnsi="Times New Roman"/>
          <w:lang w:val="fr-FR"/>
        </w:rPr>
        <w:t xml:space="preserve"> pour les soumissionnaires en tant que première étape et, une fois qualifiés, </w:t>
      </w:r>
      <w:r>
        <w:rPr>
          <w:rFonts w:ascii="Times New Roman" w:hAnsi="Times New Roman"/>
          <w:lang w:val="fr-FR"/>
        </w:rPr>
        <w:t xml:space="preserve">ladite évaluation portera </w:t>
      </w:r>
      <w:r w:rsidRPr="000A4E14">
        <w:rPr>
          <w:rFonts w:ascii="Times New Roman" w:hAnsi="Times New Roman"/>
          <w:lang w:val="fr-FR"/>
        </w:rPr>
        <w:t>sur les critères d'évaluation pour la sélection du meilleur soumissionnaire qualifié en tant que deuxième étape. Les soumissionnaires doivent fournir avec leurs offres toutes les pièces justificatives nécessaires, telles que s</w:t>
      </w:r>
      <w:r>
        <w:rPr>
          <w:rFonts w:ascii="Times New Roman" w:hAnsi="Times New Roman"/>
          <w:lang w:val="fr-FR"/>
        </w:rPr>
        <w:t xml:space="preserve">pécifiées dans les documents d’Appel d’Offres </w:t>
      </w:r>
      <w:r w:rsidRPr="000A4E14">
        <w:rPr>
          <w:rFonts w:ascii="Times New Roman" w:hAnsi="Times New Roman"/>
          <w:lang w:val="fr-FR"/>
        </w:rPr>
        <w:t xml:space="preserve">afin de prouver </w:t>
      </w:r>
      <w:r>
        <w:rPr>
          <w:rFonts w:ascii="Times New Roman" w:hAnsi="Times New Roman"/>
          <w:lang w:val="fr-FR"/>
        </w:rPr>
        <w:t>leur conformité aux</w:t>
      </w:r>
      <w:r w:rsidRPr="000A4E14">
        <w:rPr>
          <w:rFonts w:ascii="Times New Roman" w:hAnsi="Times New Roman"/>
          <w:lang w:val="fr-FR"/>
        </w:rPr>
        <w:t xml:space="preserve"> qualification</w:t>
      </w:r>
      <w:r>
        <w:rPr>
          <w:rFonts w:ascii="Times New Roman" w:hAnsi="Times New Roman"/>
          <w:lang w:val="fr-FR"/>
        </w:rPr>
        <w:t>s exigées</w:t>
      </w:r>
      <w:r w:rsidRPr="000A4E14">
        <w:rPr>
          <w:rFonts w:ascii="Times New Roman" w:hAnsi="Times New Roman"/>
          <w:lang w:val="fr-FR"/>
        </w:rPr>
        <w:t xml:space="preserve"> </w:t>
      </w:r>
      <w:r>
        <w:rPr>
          <w:rFonts w:ascii="Times New Roman" w:hAnsi="Times New Roman"/>
          <w:lang w:val="fr-FR"/>
        </w:rPr>
        <w:t>dans l’Appel d’Offre</w:t>
      </w:r>
      <w:r w:rsidRPr="000A4E14">
        <w:rPr>
          <w:rFonts w:ascii="Times New Roman" w:hAnsi="Times New Roman"/>
          <w:lang w:val="fr-FR"/>
        </w:rPr>
        <w:t xml:space="preserve"> Veuillez noter que les offres </w:t>
      </w:r>
      <w:r>
        <w:rPr>
          <w:rFonts w:ascii="Times New Roman" w:hAnsi="Times New Roman"/>
          <w:lang w:val="fr-FR"/>
        </w:rPr>
        <w:t xml:space="preserve">soumises </w:t>
      </w:r>
      <w:r w:rsidRPr="000A4E14">
        <w:rPr>
          <w:rFonts w:ascii="Times New Roman" w:hAnsi="Times New Roman"/>
          <w:lang w:val="fr-FR"/>
        </w:rPr>
        <w:t xml:space="preserve">sans </w:t>
      </w:r>
      <w:r>
        <w:rPr>
          <w:rFonts w:ascii="Times New Roman" w:hAnsi="Times New Roman"/>
          <w:lang w:val="fr-FR"/>
        </w:rPr>
        <w:t xml:space="preserve">remplir </w:t>
      </w:r>
      <w:r w:rsidRPr="000A4E14">
        <w:rPr>
          <w:rFonts w:ascii="Times New Roman" w:hAnsi="Times New Roman"/>
          <w:lang w:val="fr-FR"/>
        </w:rPr>
        <w:t xml:space="preserve">les conditions et les documents </w:t>
      </w:r>
      <w:r>
        <w:rPr>
          <w:rFonts w:ascii="Times New Roman" w:hAnsi="Times New Roman"/>
          <w:lang w:val="fr-FR"/>
        </w:rPr>
        <w:t>requis de l’Appel d’Offres</w:t>
      </w:r>
      <w:r w:rsidRPr="000A4E14">
        <w:rPr>
          <w:rFonts w:ascii="Times New Roman" w:hAnsi="Times New Roman"/>
          <w:lang w:val="fr-FR"/>
        </w:rPr>
        <w:t xml:space="preserve"> risquent d'être rejetées.</w:t>
      </w:r>
    </w:p>
    <w:p w:rsidR="00623B03" w:rsidRPr="00A347DB" w:rsidRDefault="00623B03" w:rsidP="00623B03">
      <w:pPr>
        <w:outlineLvl w:val="1"/>
        <w:rPr>
          <w:rFonts w:ascii="Times New Roman" w:hAnsi="Times New Roman"/>
          <w:sz w:val="16"/>
          <w:szCs w:val="16"/>
          <w:lang w:val="fr-FR"/>
        </w:rPr>
      </w:pPr>
    </w:p>
    <w:p w:rsidR="00623B03" w:rsidRPr="00DC0EA2" w:rsidRDefault="00623B03" w:rsidP="00623B03">
      <w:pPr>
        <w:pStyle w:val="Heading8"/>
        <w:rPr>
          <w:rFonts w:ascii="Times New Roman" w:hAnsi="Times New Roman"/>
          <w:b/>
          <w:i w:val="0"/>
          <w:lang w:val="fr-FR"/>
        </w:rPr>
      </w:pPr>
      <w:r w:rsidRPr="00DC0EA2">
        <w:rPr>
          <w:rFonts w:ascii="Times New Roman" w:hAnsi="Times New Roman"/>
          <w:b/>
          <w:i w:val="0"/>
          <w:lang w:val="fr-FR"/>
        </w:rPr>
        <w:t xml:space="preserve">I.1 </w:t>
      </w:r>
      <w:r w:rsidRPr="00DC0EA2">
        <w:rPr>
          <w:rFonts w:ascii="Times New Roman" w:hAnsi="Times New Roman"/>
          <w:b/>
          <w:i w:val="0"/>
          <w:lang w:val="fr-FR"/>
        </w:rPr>
        <w:tab/>
        <w:t>QUALIFICATIONS OPERATIONNELLES</w:t>
      </w:r>
    </w:p>
    <w:p w:rsidR="00623B03" w:rsidRPr="00A347DB" w:rsidRDefault="00623B03" w:rsidP="00623B03">
      <w:pPr>
        <w:rPr>
          <w:rFonts w:ascii="Times New Roman" w:hAnsi="Times New Roman"/>
          <w:sz w:val="16"/>
          <w:szCs w:val="16"/>
          <w:lang w:val="fr-FR"/>
        </w:rPr>
      </w:pPr>
    </w:p>
    <w:p w:rsidR="00623B03" w:rsidRPr="000A4E14" w:rsidRDefault="00623B03" w:rsidP="00623B03">
      <w:pPr>
        <w:ind w:firstLine="720"/>
        <w:rPr>
          <w:rFonts w:ascii="Times New Roman" w:hAnsi="Times New Roman"/>
          <w:b/>
          <w:lang w:val="fr-FR"/>
        </w:rPr>
      </w:pPr>
      <w:r w:rsidRPr="000A4E14">
        <w:rPr>
          <w:rFonts w:ascii="Times New Roman" w:hAnsi="Times New Roman"/>
          <w:b/>
          <w:lang w:val="fr-FR"/>
        </w:rPr>
        <w:t>1. Certificat d'incorporation</w:t>
      </w:r>
    </w:p>
    <w:p w:rsidR="00623B03" w:rsidRPr="000A4E14" w:rsidRDefault="00623B03" w:rsidP="00623B03">
      <w:pPr>
        <w:ind w:left="720"/>
        <w:rPr>
          <w:rFonts w:ascii="Times New Roman" w:hAnsi="Times New Roman"/>
          <w:lang w:val="fr-FR"/>
        </w:rPr>
      </w:pPr>
      <w:r w:rsidRPr="000A4E14">
        <w:rPr>
          <w:rFonts w:ascii="Times New Roman" w:hAnsi="Times New Roman"/>
          <w:lang w:val="fr-FR"/>
        </w:rPr>
        <w:t>Le soumissionnaire doit être enregistré en tant qu'entité juridique autorisée à conclure des contrats pour la prestation de services / travaux et la fourniture</w:t>
      </w:r>
      <w:r>
        <w:rPr>
          <w:rFonts w:ascii="Times New Roman" w:hAnsi="Times New Roman"/>
          <w:lang w:val="fr-FR"/>
        </w:rPr>
        <w:t xml:space="preserve"> des biens et équipements</w:t>
      </w:r>
      <w:r w:rsidRPr="000A4E14">
        <w:rPr>
          <w:rFonts w:ascii="Times New Roman" w:hAnsi="Times New Roman"/>
          <w:lang w:val="fr-FR"/>
        </w:rPr>
        <w:t xml:space="preserve">. À titre de preuve, le </w:t>
      </w:r>
      <w:r>
        <w:rPr>
          <w:rFonts w:ascii="Times New Roman" w:hAnsi="Times New Roman"/>
          <w:lang w:val="fr-FR"/>
        </w:rPr>
        <w:t>prestataire</w:t>
      </w:r>
      <w:r w:rsidRPr="000A4E14">
        <w:rPr>
          <w:rFonts w:ascii="Times New Roman" w:hAnsi="Times New Roman"/>
          <w:lang w:val="fr-FR"/>
        </w:rPr>
        <w:t xml:space="preserve"> doit fournir une copie certifiée conforme de son certificat de </w:t>
      </w:r>
      <w:r>
        <w:rPr>
          <w:rFonts w:ascii="Times New Roman" w:hAnsi="Times New Roman"/>
          <w:lang w:val="fr-FR"/>
        </w:rPr>
        <w:t>d’enregistrement</w:t>
      </w:r>
      <w:r w:rsidRPr="000A4E14">
        <w:rPr>
          <w:rFonts w:ascii="Times New Roman" w:hAnsi="Times New Roman"/>
          <w:lang w:val="fr-FR"/>
        </w:rPr>
        <w:t xml:space="preserve"> ou d'autres documents é</w:t>
      </w:r>
      <w:r>
        <w:rPr>
          <w:rFonts w:ascii="Times New Roman" w:hAnsi="Times New Roman"/>
          <w:lang w:val="fr-FR"/>
        </w:rPr>
        <w:t>nonçant</w:t>
      </w:r>
      <w:r w:rsidRPr="000A4E14">
        <w:rPr>
          <w:rFonts w:ascii="Times New Roman" w:hAnsi="Times New Roman"/>
          <w:lang w:val="fr-FR"/>
        </w:rPr>
        <w:t xml:space="preserve"> la base juridique de la compagnie.</w:t>
      </w:r>
    </w:p>
    <w:p w:rsidR="00623B03" w:rsidRPr="000A4E14" w:rsidRDefault="00623B03" w:rsidP="00623B03">
      <w:pPr>
        <w:ind w:left="720"/>
        <w:rPr>
          <w:rFonts w:ascii="Times New Roman" w:hAnsi="Times New Roman"/>
          <w:lang w:val="fr-FR"/>
        </w:rPr>
      </w:pPr>
      <w:r w:rsidRPr="000A4E14">
        <w:rPr>
          <w:rFonts w:ascii="Times New Roman" w:hAnsi="Times New Roman"/>
          <w:lang w:val="fr-FR"/>
        </w:rPr>
        <w:t>Il est fortement recommandé de s'inscrire comme utilisateur des Nations Unies sur le Marché mondial des Nations Unies (</w:t>
      </w:r>
      <w:hyperlink r:id="rId5" w:history="1">
        <w:r w:rsidRPr="000A4E14">
          <w:rPr>
            <w:rStyle w:val="Hyperlink"/>
            <w:rFonts w:ascii="Times New Roman" w:hAnsi="Times New Roman"/>
            <w:lang w:val="fr-FR"/>
          </w:rPr>
          <w:t>www.ungm.org</w:t>
        </w:r>
      </w:hyperlink>
      <w:r w:rsidRPr="000A4E14">
        <w:rPr>
          <w:rFonts w:ascii="Times New Roman" w:hAnsi="Times New Roman"/>
          <w:lang w:val="fr-FR"/>
        </w:rPr>
        <w:t>) avant de soumettre l'offre.</w:t>
      </w:r>
    </w:p>
    <w:p w:rsidR="00623B03" w:rsidRPr="005D203E" w:rsidRDefault="00623B03" w:rsidP="00623B03">
      <w:pPr>
        <w:rPr>
          <w:rFonts w:ascii="Times New Roman" w:hAnsi="Times New Roman"/>
          <w:sz w:val="16"/>
          <w:szCs w:val="16"/>
          <w:lang w:val="fr-FR"/>
        </w:rPr>
      </w:pPr>
    </w:p>
    <w:p w:rsidR="00623B03" w:rsidRDefault="00623B03" w:rsidP="00623B03">
      <w:pPr>
        <w:pStyle w:val="Heading8"/>
        <w:ind w:firstLine="720"/>
        <w:rPr>
          <w:rFonts w:ascii="Times New Roman" w:hAnsi="Times New Roman"/>
          <w:b/>
          <w:i w:val="0"/>
          <w:lang w:val="fr-FR"/>
        </w:rPr>
      </w:pPr>
      <w:r w:rsidRPr="000A4E14">
        <w:rPr>
          <w:rFonts w:ascii="Times New Roman" w:hAnsi="Times New Roman"/>
          <w:b/>
          <w:i w:val="0"/>
          <w:lang w:val="fr-FR"/>
        </w:rPr>
        <w:t>2. Licences / Autorisations (le cas échéant)</w:t>
      </w:r>
    </w:p>
    <w:p w:rsidR="00623B03" w:rsidRPr="000A4E14" w:rsidRDefault="00623B03" w:rsidP="00623B03">
      <w:pPr>
        <w:ind w:left="720"/>
        <w:rPr>
          <w:rFonts w:ascii="Times New Roman" w:hAnsi="Times New Roman"/>
          <w:lang w:val="fr-FR"/>
        </w:rPr>
      </w:pPr>
      <w:r w:rsidRPr="000A4E14">
        <w:rPr>
          <w:rFonts w:ascii="Times New Roman" w:hAnsi="Times New Roman"/>
          <w:lang w:val="fr-FR"/>
        </w:rPr>
        <w:t xml:space="preserve">Le soumissionnaire doit fournir une copie des licences et / ou autorisations pertinentes, le cas échéant, permettant à l'entreprise d'exécuter les services / travaux </w:t>
      </w:r>
      <w:r>
        <w:rPr>
          <w:rFonts w:ascii="Times New Roman" w:hAnsi="Times New Roman"/>
          <w:lang w:val="fr-FR"/>
        </w:rPr>
        <w:t>requis.</w:t>
      </w:r>
    </w:p>
    <w:p w:rsidR="00623B03" w:rsidRPr="005D203E" w:rsidRDefault="00623B03" w:rsidP="00623B03">
      <w:pPr>
        <w:rPr>
          <w:rFonts w:ascii="Times New Roman" w:hAnsi="Times New Roman"/>
          <w:sz w:val="16"/>
          <w:szCs w:val="16"/>
          <w:lang w:val="fr-FR"/>
        </w:rPr>
      </w:pPr>
    </w:p>
    <w:p w:rsidR="00623B03" w:rsidRPr="000A4E14" w:rsidRDefault="00623B03" w:rsidP="00623B03">
      <w:pPr>
        <w:ind w:firstLine="720"/>
        <w:rPr>
          <w:rFonts w:ascii="Times New Roman" w:hAnsi="Times New Roman"/>
          <w:b/>
          <w:lang w:val="fr-FR"/>
        </w:rPr>
      </w:pPr>
      <w:r w:rsidRPr="000A4E14">
        <w:rPr>
          <w:rFonts w:ascii="Times New Roman" w:hAnsi="Times New Roman"/>
          <w:b/>
          <w:lang w:val="fr-FR"/>
        </w:rPr>
        <w:t xml:space="preserve">3. Normes </w:t>
      </w:r>
      <w:r>
        <w:rPr>
          <w:rFonts w:ascii="Times New Roman" w:hAnsi="Times New Roman"/>
          <w:b/>
          <w:lang w:val="fr-FR"/>
        </w:rPr>
        <w:t xml:space="preserve">reconnues </w:t>
      </w:r>
      <w:r w:rsidRPr="000A4E14">
        <w:rPr>
          <w:rFonts w:ascii="Times New Roman" w:hAnsi="Times New Roman"/>
          <w:b/>
          <w:lang w:val="fr-FR"/>
        </w:rPr>
        <w:t xml:space="preserve">de </w:t>
      </w:r>
      <w:r>
        <w:rPr>
          <w:rFonts w:ascii="Times New Roman" w:hAnsi="Times New Roman"/>
          <w:b/>
          <w:lang w:val="fr-FR"/>
        </w:rPr>
        <w:t xml:space="preserve">contrôle de </w:t>
      </w:r>
      <w:r w:rsidRPr="000A4E14">
        <w:rPr>
          <w:rFonts w:ascii="Times New Roman" w:hAnsi="Times New Roman"/>
          <w:b/>
          <w:lang w:val="fr-FR"/>
        </w:rPr>
        <w:t>qualité (le cas échéant)</w:t>
      </w:r>
    </w:p>
    <w:p w:rsidR="00623B03" w:rsidRPr="000A4E14" w:rsidRDefault="00623B03" w:rsidP="00623B03">
      <w:pPr>
        <w:ind w:left="720"/>
        <w:rPr>
          <w:rFonts w:ascii="Times New Roman" w:hAnsi="Times New Roman"/>
          <w:lang w:val="fr-FR"/>
        </w:rPr>
      </w:pPr>
      <w:r w:rsidRPr="000A4E14">
        <w:rPr>
          <w:rFonts w:ascii="Times New Roman" w:hAnsi="Times New Roman"/>
          <w:lang w:val="fr-FR"/>
        </w:rPr>
        <w:t xml:space="preserve">Le </w:t>
      </w:r>
      <w:r>
        <w:rPr>
          <w:rFonts w:ascii="Times New Roman" w:hAnsi="Times New Roman"/>
          <w:lang w:val="fr-FR"/>
        </w:rPr>
        <w:t>soumissionnaire doit indiquer s’il est en possession</w:t>
      </w:r>
      <w:r w:rsidRPr="000A4E14">
        <w:rPr>
          <w:rFonts w:ascii="Times New Roman" w:hAnsi="Times New Roman"/>
          <w:lang w:val="fr-FR"/>
        </w:rPr>
        <w:t xml:space="preserve"> des systèmes / normes </w:t>
      </w:r>
      <w:r>
        <w:rPr>
          <w:rFonts w:ascii="Times New Roman" w:hAnsi="Times New Roman"/>
          <w:lang w:val="fr-FR"/>
        </w:rPr>
        <w:t xml:space="preserve">reconnues </w:t>
      </w:r>
      <w:r w:rsidRPr="000A4E14">
        <w:rPr>
          <w:rFonts w:ascii="Times New Roman" w:hAnsi="Times New Roman"/>
          <w:lang w:val="fr-FR"/>
        </w:rPr>
        <w:t>de contrôle de la qualité (IS</w:t>
      </w:r>
      <w:r>
        <w:rPr>
          <w:rFonts w:ascii="Times New Roman" w:hAnsi="Times New Roman"/>
          <w:lang w:val="fr-FR"/>
        </w:rPr>
        <w:t>O 9001, ou similaire) et doit</w:t>
      </w:r>
      <w:r w:rsidRPr="000A4E14">
        <w:rPr>
          <w:rFonts w:ascii="Times New Roman" w:hAnsi="Times New Roman"/>
          <w:lang w:val="fr-FR"/>
        </w:rPr>
        <w:t xml:space="preserve"> joindre des certificats</w:t>
      </w:r>
      <w:r>
        <w:rPr>
          <w:rFonts w:ascii="Times New Roman" w:hAnsi="Times New Roman"/>
          <w:lang w:val="fr-FR"/>
        </w:rPr>
        <w:t xml:space="preserve"> y</w:t>
      </w:r>
      <w:r w:rsidRPr="000A4E14">
        <w:rPr>
          <w:rFonts w:ascii="Times New Roman" w:hAnsi="Times New Roman"/>
          <w:lang w:val="fr-FR"/>
        </w:rPr>
        <w:t xml:space="preserve"> re</w:t>
      </w:r>
      <w:r>
        <w:rPr>
          <w:rFonts w:ascii="Times New Roman" w:hAnsi="Times New Roman"/>
          <w:lang w:val="fr-FR"/>
        </w:rPr>
        <w:t>latifs</w:t>
      </w:r>
      <w:r w:rsidRPr="000A4E14">
        <w:rPr>
          <w:rFonts w:ascii="Times New Roman" w:hAnsi="Times New Roman"/>
          <w:lang w:val="fr-FR"/>
        </w:rPr>
        <w:t>.</w:t>
      </w:r>
    </w:p>
    <w:p w:rsidR="00623B03" w:rsidRPr="005D203E" w:rsidRDefault="00623B03" w:rsidP="00623B03">
      <w:pPr>
        <w:rPr>
          <w:rFonts w:ascii="Times New Roman" w:hAnsi="Times New Roman"/>
          <w:sz w:val="16"/>
          <w:szCs w:val="16"/>
          <w:lang w:val="fr-FR"/>
        </w:rPr>
      </w:pPr>
    </w:p>
    <w:p w:rsidR="00623B03" w:rsidRPr="000A4E14" w:rsidRDefault="00623B03" w:rsidP="00623B03">
      <w:pPr>
        <w:ind w:firstLine="720"/>
        <w:rPr>
          <w:rFonts w:ascii="Times New Roman" w:hAnsi="Times New Roman"/>
          <w:b/>
          <w:lang w:val="fr-FR"/>
        </w:rPr>
      </w:pPr>
      <w:r w:rsidRPr="000A4E14">
        <w:rPr>
          <w:rFonts w:ascii="Times New Roman" w:hAnsi="Times New Roman"/>
          <w:b/>
          <w:lang w:val="fr-FR"/>
        </w:rPr>
        <w:t xml:space="preserve">4. </w:t>
      </w:r>
      <w:r>
        <w:rPr>
          <w:rFonts w:ascii="Times New Roman" w:hAnsi="Times New Roman"/>
          <w:b/>
          <w:lang w:val="fr-FR"/>
        </w:rPr>
        <w:t>Conditions Financières</w:t>
      </w:r>
    </w:p>
    <w:p w:rsidR="00623B03" w:rsidRPr="00E27A7F" w:rsidRDefault="00623B03" w:rsidP="00623B03">
      <w:pPr>
        <w:ind w:firstLine="720"/>
        <w:rPr>
          <w:rFonts w:ascii="Times New Roman" w:hAnsi="Times New Roman"/>
          <w:lang w:val="fr-FR"/>
        </w:rPr>
      </w:pPr>
      <w:r w:rsidRPr="00E27A7F">
        <w:rPr>
          <w:rFonts w:ascii="Times New Roman" w:hAnsi="Times New Roman"/>
          <w:lang w:val="fr-FR"/>
        </w:rPr>
        <w:t>Existence démontrée d'une comptabilité analytique pour les 3 dernières années.</w:t>
      </w:r>
    </w:p>
    <w:p w:rsidR="00623B03" w:rsidRPr="00E27A7F" w:rsidRDefault="00623B03" w:rsidP="00623B03">
      <w:pPr>
        <w:ind w:firstLine="720"/>
        <w:rPr>
          <w:rFonts w:ascii="Times New Roman" w:hAnsi="Times New Roman"/>
          <w:lang w:val="fr-FR"/>
        </w:rPr>
      </w:pPr>
      <w:r w:rsidRPr="00E27A7F">
        <w:rPr>
          <w:rFonts w:ascii="Times New Roman" w:hAnsi="Times New Roman"/>
          <w:lang w:val="fr-FR"/>
        </w:rPr>
        <w:t>Comptes présentés audités par un cabinet comptable reconnu.</w:t>
      </w:r>
    </w:p>
    <w:p w:rsidR="00623B03" w:rsidRPr="00E27A7F" w:rsidRDefault="00623B03" w:rsidP="00623B03">
      <w:pPr>
        <w:ind w:firstLine="720"/>
        <w:rPr>
          <w:rFonts w:ascii="Times New Roman" w:hAnsi="Times New Roman"/>
          <w:lang w:val="fr-FR"/>
        </w:rPr>
      </w:pPr>
      <w:r w:rsidRPr="00E27A7F">
        <w:rPr>
          <w:rFonts w:ascii="Times New Roman" w:hAnsi="Times New Roman"/>
          <w:lang w:val="fr-FR"/>
        </w:rPr>
        <w:t xml:space="preserve">Ratio de liquidité générale (= actif circulant /passif circulant) &gt;1 </w:t>
      </w:r>
    </w:p>
    <w:p w:rsidR="00623B03" w:rsidRPr="00E27A7F" w:rsidRDefault="00623B03" w:rsidP="00623B03">
      <w:pPr>
        <w:ind w:left="720"/>
        <w:rPr>
          <w:rFonts w:ascii="Times New Roman" w:hAnsi="Times New Roman"/>
          <w:lang w:val="fr-FR"/>
        </w:rPr>
      </w:pPr>
      <w:r w:rsidRPr="00E27A7F">
        <w:rPr>
          <w:rFonts w:ascii="Times New Roman" w:hAnsi="Times New Roman"/>
          <w:lang w:val="fr-FR"/>
        </w:rPr>
        <w:t>Chiffre d'affaire moyen des 3 dernières années égal ou supérieur à 2 x le montant estimé des travaux du présent appel d'offre.</w:t>
      </w:r>
    </w:p>
    <w:p w:rsidR="00623B03" w:rsidRPr="00E27A7F" w:rsidRDefault="00623B03" w:rsidP="00623B03">
      <w:pPr>
        <w:ind w:firstLine="720"/>
        <w:rPr>
          <w:rFonts w:ascii="Times New Roman" w:hAnsi="Times New Roman"/>
          <w:lang w:val="fr-FR"/>
        </w:rPr>
      </w:pPr>
      <w:r w:rsidRPr="00E27A7F">
        <w:rPr>
          <w:rFonts w:ascii="Times New Roman" w:hAnsi="Times New Roman"/>
          <w:lang w:val="fr-FR"/>
        </w:rPr>
        <w:t xml:space="preserve">Capacité d'autofinancement = 1/4 des travaux du présent appel d'offre. </w:t>
      </w:r>
    </w:p>
    <w:p w:rsidR="00623B03" w:rsidRPr="00E27A7F" w:rsidRDefault="00623B03" w:rsidP="00623B03">
      <w:pPr>
        <w:ind w:left="720"/>
        <w:rPr>
          <w:rFonts w:ascii="Times New Roman" w:hAnsi="Times New Roman"/>
          <w:lang w:val="fr-FR"/>
        </w:rPr>
      </w:pPr>
      <w:r w:rsidRPr="00E27A7F">
        <w:rPr>
          <w:rFonts w:ascii="Times New Roman" w:hAnsi="Times New Roman"/>
          <w:lang w:val="fr-FR"/>
        </w:rPr>
        <w:t>Le ratio de liquidité générale et le chiffre d'affaire moyen doivent-être calculés sur base des bilans comptables joints et le détail des calculs doivent-être joint.</w:t>
      </w:r>
    </w:p>
    <w:p w:rsidR="00623B03" w:rsidRPr="00E27A7F" w:rsidRDefault="00623B03" w:rsidP="00623B03">
      <w:pPr>
        <w:ind w:left="720"/>
        <w:rPr>
          <w:rFonts w:ascii="Times New Roman" w:hAnsi="Times New Roman"/>
          <w:u w:val="single"/>
          <w:lang w:val="fr-FR"/>
        </w:rPr>
      </w:pPr>
      <w:r w:rsidRPr="00E27A7F">
        <w:rPr>
          <w:rFonts w:ascii="Times New Roman" w:hAnsi="Times New Roman"/>
          <w:lang w:val="fr-FR"/>
        </w:rPr>
        <w:t xml:space="preserve">La capacité d'autofinancement présentée doit-être calculée sur base des bilans comptables joints selon une des deux méthodes classiques et le détail des calculs doit-être joint. </w:t>
      </w:r>
    </w:p>
    <w:p w:rsidR="00623B03" w:rsidRPr="000A4E14" w:rsidRDefault="00623B03" w:rsidP="00623B03">
      <w:pPr>
        <w:rPr>
          <w:rFonts w:ascii="Times New Roman" w:hAnsi="Times New Roman"/>
          <w:lang w:val="fr-FR"/>
        </w:rPr>
      </w:pPr>
    </w:p>
    <w:p w:rsidR="00623B03" w:rsidRPr="00DC0EA2" w:rsidRDefault="00623B03" w:rsidP="00623B03">
      <w:pPr>
        <w:pStyle w:val="Heading8"/>
        <w:rPr>
          <w:rFonts w:ascii="Times New Roman" w:hAnsi="Times New Roman"/>
          <w:b/>
          <w:i w:val="0"/>
          <w:lang w:val="fr-FR"/>
        </w:rPr>
      </w:pPr>
      <w:r>
        <w:rPr>
          <w:rFonts w:ascii="Times New Roman" w:hAnsi="Times New Roman"/>
          <w:b/>
          <w:i w:val="0"/>
          <w:lang w:val="fr-FR"/>
        </w:rPr>
        <w:t>I.2</w:t>
      </w:r>
      <w:r w:rsidRPr="00DC0EA2">
        <w:rPr>
          <w:rFonts w:ascii="Times New Roman" w:hAnsi="Times New Roman"/>
          <w:b/>
          <w:i w:val="0"/>
          <w:lang w:val="fr-FR"/>
        </w:rPr>
        <w:t xml:space="preserve"> </w:t>
      </w:r>
      <w:r w:rsidRPr="00DC0EA2">
        <w:rPr>
          <w:rFonts w:ascii="Times New Roman" w:hAnsi="Times New Roman"/>
          <w:b/>
          <w:i w:val="0"/>
          <w:lang w:val="fr-FR"/>
        </w:rPr>
        <w:tab/>
      </w:r>
      <w:r>
        <w:rPr>
          <w:rFonts w:ascii="Times New Roman" w:hAnsi="Times New Roman"/>
          <w:b/>
          <w:i w:val="0"/>
          <w:lang w:val="fr-FR"/>
        </w:rPr>
        <w:t>EXPERIENCE</w:t>
      </w:r>
    </w:p>
    <w:p w:rsidR="00623B03" w:rsidRPr="00F4082A" w:rsidRDefault="00623B03" w:rsidP="00623B03">
      <w:pPr>
        <w:rPr>
          <w:rFonts w:ascii="Times New Roman" w:hAnsi="Times New Roman"/>
          <w:sz w:val="16"/>
          <w:szCs w:val="16"/>
          <w:lang w:val="fr-FR"/>
        </w:rPr>
      </w:pPr>
    </w:p>
    <w:p w:rsidR="00623B03" w:rsidRDefault="00623B03" w:rsidP="00623B03">
      <w:pPr>
        <w:pStyle w:val="NoSpacing"/>
        <w:ind w:left="720"/>
        <w:jc w:val="both"/>
        <w:rPr>
          <w:rFonts w:ascii="Times New Roman" w:hAnsi="Times New Roman"/>
          <w:lang w:val="fr-FR"/>
        </w:rPr>
      </w:pPr>
      <w:r>
        <w:rPr>
          <w:rFonts w:ascii="Times New Roman" w:hAnsi="Times New Roman"/>
          <w:lang w:val="fr-FR"/>
        </w:rPr>
        <w:t>Expé</w:t>
      </w:r>
      <w:r w:rsidRPr="00F4082A">
        <w:rPr>
          <w:rFonts w:ascii="Times New Roman" w:hAnsi="Times New Roman"/>
          <w:lang w:val="fr-FR"/>
        </w:rPr>
        <w:t xml:space="preserve">rience du </w:t>
      </w:r>
      <w:r>
        <w:rPr>
          <w:rFonts w:ascii="Times New Roman" w:hAnsi="Times New Roman"/>
          <w:lang w:val="fr-FR"/>
        </w:rPr>
        <w:t xml:space="preserve">soumissionnaire sur des projets similaires : Au moins quinze (15) ans dans les domaines relatifs au développement agricole. </w:t>
      </w:r>
    </w:p>
    <w:p w:rsidR="00623B03" w:rsidRDefault="00623B03" w:rsidP="00623B03">
      <w:pPr>
        <w:pStyle w:val="NoSpacing"/>
        <w:ind w:left="502"/>
        <w:rPr>
          <w:rFonts w:ascii="Times New Roman" w:hAnsi="Times New Roman"/>
          <w:lang w:val="fr-FR"/>
        </w:rPr>
      </w:pPr>
      <w:r>
        <w:rPr>
          <w:rFonts w:ascii="Times New Roman" w:hAnsi="Times New Roman"/>
          <w:lang w:val="fr-FR"/>
        </w:rPr>
        <w:tab/>
      </w:r>
    </w:p>
    <w:p w:rsidR="00623B03" w:rsidRPr="00F4082A" w:rsidRDefault="00623B03" w:rsidP="00623B03">
      <w:pPr>
        <w:pStyle w:val="NoSpacing"/>
        <w:ind w:left="502"/>
        <w:rPr>
          <w:rFonts w:ascii="Times New Roman" w:hAnsi="Times New Roman"/>
          <w:lang w:val="fr-FR"/>
        </w:rPr>
      </w:pPr>
    </w:p>
    <w:p w:rsidR="00623B03" w:rsidRPr="00DC0EA2" w:rsidRDefault="00623B03" w:rsidP="00623B03">
      <w:pPr>
        <w:pStyle w:val="Style"/>
        <w:spacing w:line="398" w:lineRule="exact"/>
        <w:rPr>
          <w:b/>
          <w:bCs/>
          <w:u w:val="single"/>
          <w:lang w:val="fr-FR" w:bidi="he-IL"/>
        </w:rPr>
      </w:pPr>
      <w:r w:rsidRPr="00DC0EA2">
        <w:rPr>
          <w:b/>
          <w:bCs/>
          <w:lang w:val="fr-FR" w:bidi="he-IL"/>
        </w:rPr>
        <w:t>II.</w:t>
      </w:r>
      <w:r w:rsidRPr="00DC0EA2">
        <w:rPr>
          <w:b/>
          <w:bCs/>
          <w:lang w:val="fr-FR" w:bidi="he-IL"/>
        </w:rPr>
        <w:tab/>
      </w:r>
      <w:r w:rsidRPr="00DC0EA2">
        <w:rPr>
          <w:b/>
          <w:bCs/>
          <w:u w:val="single"/>
          <w:lang w:val="fr-FR" w:bidi="he-IL"/>
        </w:rPr>
        <w:t>CRITERES D’EVALUATION</w:t>
      </w:r>
    </w:p>
    <w:p w:rsidR="00623B03" w:rsidRDefault="00623B03" w:rsidP="00623B03">
      <w:pPr>
        <w:pStyle w:val="Style"/>
        <w:ind w:left="720"/>
        <w:rPr>
          <w:lang w:val="fr-FR" w:bidi="he-IL"/>
        </w:rPr>
      </w:pPr>
    </w:p>
    <w:p w:rsidR="00623B03" w:rsidRDefault="00623B03" w:rsidP="00623B03">
      <w:pPr>
        <w:pStyle w:val="Style"/>
        <w:ind w:left="720"/>
        <w:rPr>
          <w:lang w:val="fr-FR" w:bidi="he-IL"/>
        </w:rPr>
      </w:pPr>
      <w:r w:rsidRPr="000A4E14">
        <w:rPr>
          <w:lang w:val="fr-FR" w:bidi="he-IL"/>
        </w:rPr>
        <w:t>Les offres seront évaluées en fonction des critères d'évaluation suivants</w:t>
      </w:r>
      <w:r>
        <w:rPr>
          <w:lang w:val="fr-FR" w:bidi="he-IL"/>
        </w:rPr>
        <w:t xml:space="preserve">: </w:t>
      </w:r>
    </w:p>
    <w:p w:rsidR="00623B03" w:rsidRPr="000A4E14" w:rsidRDefault="00623B03" w:rsidP="00623B03">
      <w:pPr>
        <w:pStyle w:val="Style"/>
        <w:ind w:left="720"/>
        <w:rPr>
          <w:lang w:val="fr-FR" w:bidi="he-IL"/>
        </w:rPr>
      </w:pPr>
    </w:p>
    <w:p w:rsidR="00623B03" w:rsidRDefault="00623B03" w:rsidP="00623B03">
      <w:pPr>
        <w:pStyle w:val="Style"/>
        <w:tabs>
          <w:tab w:val="left" w:pos="720"/>
        </w:tabs>
        <w:rPr>
          <w:b/>
          <w:bCs/>
          <w:u w:val="single"/>
          <w:lang w:val="fr-FR" w:bidi="he-IL"/>
        </w:rPr>
      </w:pPr>
      <w:r w:rsidRPr="00DC0EA2">
        <w:rPr>
          <w:b/>
          <w:bCs/>
          <w:lang w:val="fr-FR" w:bidi="he-IL"/>
        </w:rPr>
        <w:t xml:space="preserve">II. 1 </w:t>
      </w:r>
      <w:r w:rsidRPr="00DC0EA2">
        <w:rPr>
          <w:b/>
          <w:bCs/>
          <w:lang w:val="fr-FR" w:bidi="he-IL"/>
        </w:rPr>
        <w:tab/>
      </w:r>
      <w:r w:rsidRPr="00AE384E">
        <w:rPr>
          <w:b/>
          <w:bCs/>
          <w:lang w:val="fr-FR" w:bidi="he-IL"/>
        </w:rPr>
        <w:t>CRITERES TECHNIQUES</w:t>
      </w:r>
      <w:r w:rsidRPr="00DC0EA2">
        <w:rPr>
          <w:b/>
          <w:bCs/>
          <w:u w:val="single"/>
          <w:lang w:val="fr-FR" w:bidi="he-IL"/>
        </w:rPr>
        <w:t xml:space="preserve">  </w:t>
      </w:r>
    </w:p>
    <w:p w:rsidR="00623B03" w:rsidRDefault="00623B03" w:rsidP="00623B03">
      <w:pPr>
        <w:pStyle w:val="Style"/>
        <w:tabs>
          <w:tab w:val="left" w:pos="720"/>
        </w:tabs>
        <w:rPr>
          <w:b/>
          <w:bCs/>
          <w:u w:val="single"/>
          <w:lang w:val="fr-FR" w:bidi="he-IL"/>
        </w:rPr>
      </w:pPr>
    </w:p>
    <w:p w:rsidR="00623B03" w:rsidRPr="000A4E14" w:rsidRDefault="00623B03" w:rsidP="00623B03">
      <w:pPr>
        <w:pStyle w:val="Style"/>
        <w:tabs>
          <w:tab w:val="left" w:pos="720"/>
        </w:tabs>
        <w:ind w:left="720"/>
        <w:rPr>
          <w:bCs/>
          <w:lang w:val="fr-FR" w:bidi="he-IL"/>
        </w:rPr>
      </w:pPr>
      <w:r>
        <w:rPr>
          <w:lang w:val="fr-FR"/>
        </w:rPr>
        <w:t>Compréhension et conformité aux exigences indiquées dans les Termes de Référence (TDR), y compris, mais non limités aux exigences suivants</w:t>
      </w:r>
      <w:r w:rsidRPr="000A4E14">
        <w:rPr>
          <w:bCs/>
          <w:lang w:val="fr-FR" w:bidi="he-IL"/>
        </w:rPr>
        <w:t>:</w:t>
      </w:r>
    </w:p>
    <w:p w:rsidR="00623B03" w:rsidRPr="008F7682" w:rsidRDefault="00623B03" w:rsidP="00623B03">
      <w:pPr>
        <w:pStyle w:val="Style"/>
        <w:tabs>
          <w:tab w:val="left" w:pos="720"/>
        </w:tabs>
        <w:rPr>
          <w:b/>
          <w:bCs/>
          <w:sz w:val="16"/>
          <w:szCs w:val="16"/>
          <w:lang w:val="fr-FR" w:bidi="he-IL"/>
        </w:rPr>
      </w:pPr>
    </w:p>
    <w:p w:rsidR="00623B03" w:rsidRPr="00DC0EA2" w:rsidRDefault="00623B03" w:rsidP="00623B03">
      <w:pPr>
        <w:ind w:firstLine="720"/>
        <w:rPr>
          <w:rFonts w:ascii="Times New Roman" w:hAnsi="Times New Roman"/>
          <w:lang w:val="fr-FR"/>
        </w:rPr>
      </w:pPr>
      <w:r w:rsidRPr="00DC0EA2">
        <w:rPr>
          <w:rFonts w:ascii="Times New Roman" w:hAnsi="Times New Roman"/>
          <w:u w:val="single"/>
          <w:lang w:val="fr-FR"/>
        </w:rPr>
        <w:t xml:space="preserve">Exigences du </w:t>
      </w:r>
      <w:r>
        <w:rPr>
          <w:rFonts w:ascii="Times New Roman" w:hAnsi="Times New Roman"/>
          <w:u w:val="single"/>
          <w:lang w:val="fr-FR"/>
        </w:rPr>
        <w:t>soumissionnaire</w:t>
      </w:r>
      <w:r w:rsidRPr="00DC0EA2">
        <w:rPr>
          <w:rFonts w:ascii="Times New Roman" w:hAnsi="Times New Roman"/>
          <w:lang w:val="fr-FR"/>
        </w:rPr>
        <w:t xml:space="preserve">:  </w:t>
      </w:r>
    </w:p>
    <w:p w:rsidR="00623B03" w:rsidRPr="00A347DB" w:rsidRDefault="00623B03" w:rsidP="00623B03">
      <w:pPr>
        <w:rPr>
          <w:rFonts w:ascii="Times New Roman" w:hAnsi="Times New Roman"/>
          <w:b/>
          <w:sz w:val="16"/>
          <w:szCs w:val="16"/>
          <w:lang w:val="fr-FR"/>
        </w:rPr>
      </w:pPr>
    </w:p>
    <w:p w:rsidR="00623B03" w:rsidRDefault="00623B03" w:rsidP="00623B03">
      <w:pPr>
        <w:numPr>
          <w:ilvl w:val="0"/>
          <w:numId w:val="2"/>
        </w:numPr>
        <w:ind w:left="720" w:hanging="578"/>
        <w:rPr>
          <w:rFonts w:ascii="Times New Roman" w:hAnsi="Times New Roman"/>
          <w:lang w:val="fr-FR"/>
        </w:rPr>
      </w:pPr>
      <w:r w:rsidRPr="002C2AA5">
        <w:rPr>
          <w:rFonts w:ascii="Times New Roman" w:hAnsi="Times New Roman"/>
          <w:lang w:val="fr-FR"/>
        </w:rPr>
        <w:t xml:space="preserve">La proposition du </w:t>
      </w:r>
      <w:r>
        <w:rPr>
          <w:rFonts w:ascii="Times New Roman" w:hAnsi="Times New Roman"/>
          <w:lang w:val="fr-FR"/>
        </w:rPr>
        <w:t>soumissionnaire</w:t>
      </w:r>
      <w:r w:rsidRPr="002C2AA5">
        <w:rPr>
          <w:rFonts w:ascii="Times New Roman" w:hAnsi="Times New Roman"/>
          <w:lang w:val="fr-FR"/>
        </w:rPr>
        <w:t xml:space="preserve"> doit démontrer </w:t>
      </w:r>
      <w:r>
        <w:rPr>
          <w:rFonts w:ascii="Times New Roman" w:hAnsi="Times New Roman"/>
          <w:lang w:val="fr-FR"/>
        </w:rPr>
        <w:t>son expérience dans les domaines relatifs au développement agricole</w:t>
      </w:r>
      <w:r w:rsidRPr="002C2AA5">
        <w:rPr>
          <w:rFonts w:ascii="Times New Roman" w:hAnsi="Times New Roman"/>
          <w:lang w:val="fr-FR"/>
        </w:rPr>
        <w:t xml:space="preserve"> </w:t>
      </w:r>
      <w:r>
        <w:rPr>
          <w:rFonts w:ascii="Times New Roman" w:hAnsi="Times New Roman"/>
          <w:lang w:val="fr-FR"/>
        </w:rPr>
        <w:t xml:space="preserve">tel que défini dans la Partie II -3 des TDR </w:t>
      </w:r>
      <w:r w:rsidRPr="002C2AA5">
        <w:rPr>
          <w:rFonts w:ascii="Times New Roman" w:hAnsi="Times New Roman"/>
          <w:lang w:val="fr-FR"/>
        </w:rPr>
        <w:t xml:space="preserve">(avec </w:t>
      </w:r>
      <w:r>
        <w:rPr>
          <w:rFonts w:ascii="Times New Roman" w:hAnsi="Times New Roman"/>
          <w:lang w:val="fr-FR"/>
        </w:rPr>
        <w:t xml:space="preserve">au moins cinq (5) </w:t>
      </w:r>
      <w:r w:rsidRPr="002C2AA5">
        <w:rPr>
          <w:rFonts w:ascii="Times New Roman" w:hAnsi="Times New Roman"/>
          <w:lang w:val="fr-FR"/>
        </w:rPr>
        <w:t>référence</w:t>
      </w:r>
      <w:r>
        <w:rPr>
          <w:rFonts w:ascii="Times New Roman" w:hAnsi="Times New Roman"/>
          <w:lang w:val="fr-FR"/>
        </w:rPr>
        <w:t xml:space="preserve">s de bonne fin de contrats similaires datant de moins </w:t>
      </w:r>
      <w:r w:rsidR="00B7396A">
        <w:rPr>
          <w:rFonts w:ascii="Times New Roman" w:hAnsi="Times New Roman"/>
          <w:lang w:val="fr-FR"/>
        </w:rPr>
        <w:t xml:space="preserve">de </w:t>
      </w:r>
      <w:r>
        <w:rPr>
          <w:rFonts w:ascii="Times New Roman" w:hAnsi="Times New Roman"/>
          <w:lang w:val="fr-FR"/>
        </w:rPr>
        <w:t xml:space="preserve">dix (10) ans et attestées par les </w:t>
      </w:r>
      <w:r w:rsidRPr="00B7396A">
        <w:rPr>
          <w:rFonts w:ascii="Times New Roman" w:hAnsi="Times New Roman"/>
          <w:lang w:val="fr-FR"/>
        </w:rPr>
        <w:t xml:space="preserve">institutions </w:t>
      </w:r>
      <w:r w:rsidR="00CF499B">
        <w:rPr>
          <w:rFonts w:ascii="Times New Roman" w:hAnsi="Times New Roman"/>
          <w:lang w:val="fr-FR"/>
        </w:rPr>
        <w:t xml:space="preserve">marocaines </w:t>
      </w:r>
      <w:r w:rsidRPr="00B7396A">
        <w:rPr>
          <w:rFonts w:ascii="Times New Roman" w:hAnsi="Times New Roman"/>
          <w:lang w:val="fr-FR"/>
        </w:rPr>
        <w:t>bénéficia</w:t>
      </w:r>
      <w:r w:rsidR="00CF499B">
        <w:rPr>
          <w:rFonts w:ascii="Times New Roman" w:hAnsi="Times New Roman"/>
          <w:lang w:val="fr-FR"/>
        </w:rPr>
        <w:t>i</w:t>
      </w:r>
      <w:r w:rsidRPr="00B7396A">
        <w:rPr>
          <w:rFonts w:ascii="Times New Roman" w:hAnsi="Times New Roman"/>
          <w:lang w:val="fr-FR"/>
        </w:rPr>
        <w:t>res;</w:t>
      </w:r>
      <w:r w:rsidRPr="002C2AA5">
        <w:rPr>
          <w:rFonts w:ascii="Times New Roman" w:hAnsi="Times New Roman"/>
          <w:lang w:val="fr-FR"/>
        </w:rPr>
        <w:t> </w:t>
      </w:r>
    </w:p>
    <w:p w:rsidR="00B7396A" w:rsidRDefault="00B7396A" w:rsidP="00623B03">
      <w:pPr>
        <w:numPr>
          <w:ilvl w:val="0"/>
          <w:numId w:val="2"/>
        </w:numPr>
        <w:ind w:left="720" w:hanging="578"/>
        <w:rPr>
          <w:rFonts w:ascii="Times New Roman" w:hAnsi="Times New Roman"/>
          <w:lang w:val="fr-FR"/>
        </w:rPr>
      </w:pPr>
      <w:r>
        <w:rPr>
          <w:rFonts w:ascii="Times New Roman" w:hAnsi="Times New Roman"/>
          <w:lang w:val="fr-FR"/>
        </w:rPr>
        <w:t>L</w:t>
      </w:r>
      <w:r w:rsidRPr="00B7396A">
        <w:rPr>
          <w:rFonts w:ascii="Times New Roman" w:hAnsi="Times New Roman"/>
          <w:lang w:val="fr-FR"/>
        </w:rPr>
        <w:t xml:space="preserve">e soumissionnaire </w:t>
      </w:r>
      <w:r w:rsidR="00CF499B">
        <w:rPr>
          <w:rFonts w:ascii="Times New Roman" w:hAnsi="Times New Roman"/>
          <w:lang w:val="fr-FR"/>
        </w:rPr>
        <w:t>opérant en dehors de la</w:t>
      </w:r>
      <w:r w:rsidRPr="00B7396A">
        <w:rPr>
          <w:rFonts w:ascii="Times New Roman" w:hAnsi="Times New Roman"/>
          <w:lang w:val="fr-FR"/>
        </w:rPr>
        <w:t xml:space="preserve"> zone du projet</w:t>
      </w:r>
      <w:r>
        <w:rPr>
          <w:rFonts w:ascii="Times New Roman" w:hAnsi="Times New Roman"/>
          <w:lang w:val="fr-FR"/>
        </w:rPr>
        <w:t xml:space="preserve"> </w:t>
      </w:r>
      <w:r w:rsidR="00CF499B">
        <w:rPr>
          <w:rFonts w:ascii="Times New Roman" w:hAnsi="Times New Roman"/>
          <w:lang w:val="fr-FR"/>
        </w:rPr>
        <w:t>doit avoir</w:t>
      </w:r>
      <w:r>
        <w:rPr>
          <w:rFonts w:ascii="Times New Roman" w:hAnsi="Times New Roman"/>
          <w:lang w:val="fr-FR"/>
        </w:rPr>
        <w:t xml:space="preserve"> une représentation ou sous-traitance locale a</w:t>
      </w:r>
      <w:r w:rsidR="00CF499B">
        <w:rPr>
          <w:rFonts w:ascii="Times New Roman" w:hAnsi="Times New Roman"/>
          <w:lang w:val="fr-FR"/>
        </w:rPr>
        <w:t>gréee</w:t>
      </w:r>
      <w:r>
        <w:rPr>
          <w:rFonts w:ascii="Times New Roman" w:hAnsi="Times New Roman"/>
          <w:lang w:val="fr-FR"/>
        </w:rPr>
        <w:t xml:space="preserve"> par </w:t>
      </w:r>
      <w:r w:rsidRPr="00B7396A">
        <w:rPr>
          <w:rFonts w:ascii="Times New Roman" w:hAnsi="Times New Roman"/>
          <w:lang w:val="fr-FR"/>
        </w:rPr>
        <w:t>les administrations marocaines bénéficiaires des services</w:t>
      </w:r>
      <w:r>
        <w:rPr>
          <w:rFonts w:ascii="Times New Roman" w:hAnsi="Times New Roman"/>
          <w:lang w:val="fr-FR"/>
        </w:rPr>
        <w:t> ;</w:t>
      </w:r>
    </w:p>
    <w:p w:rsidR="00623B03" w:rsidRPr="002C2AA5" w:rsidRDefault="00623B03" w:rsidP="00623B03">
      <w:pPr>
        <w:numPr>
          <w:ilvl w:val="0"/>
          <w:numId w:val="2"/>
        </w:numPr>
        <w:ind w:left="720" w:hanging="578"/>
        <w:rPr>
          <w:rFonts w:ascii="Times New Roman" w:hAnsi="Times New Roman"/>
          <w:lang w:val="fr-FR"/>
        </w:rPr>
      </w:pPr>
      <w:r>
        <w:rPr>
          <w:rFonts w:ascii="Times New Roman" w:hAnsi="Times New Roman"/>
          <w:lang w:val="fr-FR"/>
        </w:rPr>
        <w:t>La proposition du soumissionnaire doit contenir une note méthodologique avec un calendrier de mise en œuvre des activités au niveau de chaque Province;</w:t>
      </w:r>
    </w:p>
    <w:p w:rsidR="00623B03" w:rsidRPr="00C86EF7" w:rsidRDefault="00623B03" w:rsidP="00623B03">
      <w:pPr>
        <w:numPr>
          <w:ilvl w:val="0"/>
          <w:numId w:val="2"/>
        </w:numPr>
        <w:ind w:left="720" w:hanging="578"/>
        <w:rPr>
          <w:rFonts w:ascii="Times New Roman" w:hAnsi="Times New Roman"/>
          <w:lang w:val="fr-FR"/>
        </w:rPr>
      </w:pPr>
      <w:r>
        <w:rPr>
          <w:rFonts w:ascii="Times New Roman" w:hAnsi="Times New Roman"/>
          <w:lang w:val="fr-FR"/>
        </w:rPr>
        <w:t>Le et les superviseurs assignés à la formation doivent posséder une expérience dans l’animation des formations similaires (fournir des références). Ils doivent être au nombre de cinq (5) cadres ayant chacun au moins dix (10) ans d’expérience  dans les domaines décrits dans la Partie II-2) des TDR;</w:t>
      </w:r>
    </w:p>
    <w:p w:rsidR="00623B03" w:rsidRDefault="00623B03" w:rsidP="00623B03">
      <w:pPr>
        <w:numPr>
          <w:ilvl w:val="0"/>
          <w:numId w:val="2"/>
        </w:numPr>
        <w:ind w:left="720" w:hanging="578"/>
        <w:rPr>
          <w:rFonts w:ascii="Times New Roman" w:hAnsi="Times New Roman"/>
          <w:lang w:val="fr-FR"/>
        </w:rPr>
      </w:pPr>
      <w:r>
        <w:rPr>
          <w:rFonts w:ascii="Times New Roman" w:hAnsi="Times New Roman"/>
          <w:lang w:val="fr-FR"/>
        </w:rPr>
        <w:t>Le groupe de techniciens et formateurs est tenu d’appliquer les principes de pédagogie cités dans le para 1.2.h) des TDR. Le groupe devra être au nombre de huit (8) spécialisés dans les domaines de l’horticulture et de génie rural (soit quatre {4} techniciens par domaine) avec un minimum de cinq (5) ans d’expérience;</w:t>
      </w:r>
    </w:p>
    <w:p w:rsidR="00623B03" w:rsidRDefault="00623B03" w:rsidP="00623B03">
      <w:pPr>
        <w:numPr>
          <w:ilvl w:val="0"/>
          <w:numId w:val="2"/>
        </w:numPr>
        <w:ind w:left="720" w:hanging="578"/>
        <w:rPr>
          <w:rFonts w:ascii="Times New Roman" w:hAnsi="Times New Roman"/>
          <w:lang w:val="fr-FR"/>
        </w:rPr>
      </w:pPr>
      <w:r>
        <w:rPr>
          <w:rFonts w:ascii="Times New Roman" w:hAnsi="Times New Roman"/>
          <w:lang w:val="fr-FR"/>
        </w:rPr>
        <w:t>L’entreprise devra disposer du personnel administratif suffisant pour la gestion des prestations</w:t>
      </w:r>
      <w:r w:rsidR="00B7396A">
        <w:rPr>
          <w:rFonts w:ascii="Times New Roman" w:hAnsi="Times New Roman"/>
          <w:lang w:val="fr-FR"/>
        </w:rPr>
        <w:t> ;</w:t>
      </w:r>
    </w:p>
    <w:p w:rsidR="00623B03" w:rsidRDefault="00623B03" w:rsidP="00623B03">
      <w:pPr>
        <w:numPr>
          <w:ilvl w:val="0"/>
          <w:numId w:val="2"/>
        </w:numPr>
        <w:ind w:left="720" w:hanging="578"/>
        <w:rPr>
          <w:rFonts w:ascii="Times New Roman" w:hAnsi="Times New Roman"/>
          <w:lang w:val="fr-FR"/>
        </w:rPr>
      </w:pPr>
      <w:r>
        <w:rPr>
          <w:rFonts w:ascii="Times New Roman" w:hAnsi="Times New Roman"/>
          <w:lang w:val="fr-FR"/>
        </w:rPr>
        <w:t>L’entreprise devra disposer des moyens logistiques requis tel que définis dans le para 1.2 b) et c)</w:t>
      </w:r>
      <w:r w:rsidRPr="00C86EF7">
        <w:rPr>
          <w:rFonts w:ascii="Times New Roman" w:hAnsi="Times New Roman"/>
          <w:lang w:val="fr-FR"/>
        </w:rPr>
        <w:t> </w:t>
      </w:r>
      <w:r>
        <w:rPr>
          <w:rFonts w:ascii="Times New Roman" w:hAnsi="Times New Roman"/>
          <w:lang w:val="fr-FR"/>
        </w:rPr>
        <w:t xml:space="preserve"> des TDR</w:t>
      </w:r>
      <w:r w:rsidRPr="00C86EF7">
        <w:rPr>
          <w:rFonts w:ascii="Times New Roman" w:hAnsi="Times New Roman"/>
          <w:lang w:val="fr-FR"/>
        </w:rPr>
        <w:t xml:space="preserve">; </w:t>
      </w:r>
    </w:p>
    <w:p w:rsidR="00623B03" w:rsidRDefault="00623B03" w:rsidP="00623B03">
      <w:pPr>
        <w:numPr>
          <w:ilvl w:val="0"/>
          <w:numId w:val="2"/>
        </w:numPr>
        <w:ind w:left="720" w:hanging="578"/>
        <w:rPr>
          <w:rFonts w:ascii="Times New Roman" w:hAnsi="Times New Roman"/>
          <w:lang w:val="fr-FR"/>
        </w:rPr>
      </w:pPr>
      <w:r>
        <w:rPr>
          <w:rFonts w:ascii="Times New Roman" w:hAnsi="Times New Roman"/>
          <w:lang w:val="fr-FR"/>
        </w:rPr>
        <w:t xml:space="preserve">Le personnel assigné au projet devra présenter leurs CV, copies légalisées des diplômes et soumettre un engagement écrit selon les Modèles 1 et 2 </w:t>
      </w:r>
      <w:r w:rsidR="00B7396A">
        <w:rPr>
          <w:rFonts w:ascii="Times New Roman" w:hAnsi="Times New Roman"/>
          <w:lang w:val="fr-FR"/>
        </w:rPr>
        <w:t>des TDR-(</w:t>
      </w:r>
      <w:proofErr w:type="spellStart"/>
      <w:r w:rsidR="00B7396A">
        <w:rPr>
          <w:rFonts w:ascii="Times New Roman" w:hAnsi="Times New Roman"/>
          <w:lang w:val="fr-FR"/>
        </w:rPr>
        <w:t>cfr</w:t>
      </w:r>
      <w:proofErr w:type="spellEnd"/>
      <w:r w:rsidR="00B7396A">
        <w:rPr>
          <w:rFonts w:ascii="Times New Roman" w:hAnsi="Times New Roman"/>
          <w:lang w:val="fr-FR"/>
        </w:rPr>
        <w:t xml:space="preserve">. pages 17 et 18) ; </w:t>
      </w:r>
    </w:p>
    <w:p w:rsidR="00623B03" w:rsidRDefault="00623B03" w:rsidP="00623B03">
      <w:pPr>
        <w:numPr>
          <w:ilvl w:val="0"/>
          <w:numId w:val="2"/>
        </w:numPr>
        <w:ind w:left="720" w:hanging="578"/>
        <w:rPr>
          <w:rFonts w:ascii="Times New Roman" w:hAnsi="Times New Roman"/>
          <w:lang w:val="fr-FR"/>
        </w:rPr>
      </w:pPr>
      <w:r>
        <w:rPr>
          <w:rFonts w:ascii="Times New Roman" w:hAnsi="Times New Roman"/>
          <w:lang w:val="fr-FR"/>
        </w:rPr>
        <w:t>Le prestataire devra avoir une bonne connaissance des provinces de Séfrou et d’</w:t>
      </w:r>
      <w:proofErr w:type="spellStart"/>
      <w:r>
        <w:rPr>
          <w:rFonts w:ascii="Times New Roman" w:hAnsi="Times New Roman"/>
          <w:lang w:val="fr-FR"/>
        </w:rPr>
        <w:t>Azilal</w:t>
      </w:r>
      <w:proofErr w:type="spellEnd"/>
      <w:r>
        <w:rPr>
          <w:rFonts w:ascii="Times New Roman" w:hAnsi="Times New Roman"/>
          <w:lang w:val="fr-FR"/>
        </w:rPr>
        <w:t xml:space="preserve"> tel qu’indiqué dans le para 1.2.h</w:t>
      </w:r>
      <w:r w:rsidR="00E42055">
        <w:rPr>
          <w:rFonts w:ascii="Times New Roman" w:hAnsi="Times New Roman"/>
          <w:lang w:val="fr-FR"/>
        </w:rPr>
        <w:t>).</w:t>
      </w:r>
    </w:p>
    <w:p w:rsidR="00B7396A" w:rsidRDefault="00B7396A">
      <w:pPr>
        <w:widowControl/>
        <w:autoSpaceDE/>
        <w:autoSpaceDN/>
        <w:adjustRightInd/>
        <w:spacing w:after="160" w:line="259" w:lineRule="auto"/>
        <w:rPr>
          <w:rFonts w:ascii="Times New Roman" w:hAnsi="Times New Roman"/>
          <w:sz w:val="16"/>
          <w:szCs w:val="16"/>
          <w:lang w:val="fr-FR"/>
        </w:rPr>
      </w:pPr>
      <w:r>
        <w:rPr>
          <w:rFonts w:ascii="Times New Roman" w:hAnsi="Times New Roman"/>
          <w:sz w:val="16"/>
          <w:szCs w:val="16"/>
          <w:lang w:val="fr-FR"/>
        </w:rPr>
        <w:br w:type="page"/>
      </w:r>
    </w:p>
    <w:p w:rsidR="00623B03" w:rsidRPr="00A347DB" w:rsidRDefault="00623B03" w:rsidP="00623B03">
      <w:pPr>
        <w:rPr>
          <w:rFonts w:ascii="Times New Roman" w:hAnsi="Times New Roman"/>
          <w:sz w:val="16"/>
          <w:szCs w:val="16"/>
          <w:lang w:val="fr-FR"/>
        </w:rPr>
      </w:pPr>
    </w:p>
    <w:p w:rsidR="00623B03" w:rsidRPr="00DC0EA2" w:rsidRDefault="00623B03" w:rsidP="00623B03">
      <w:pPr>
        <w:ind w:firstLine="720"/>
        <w:rPr>
          <w:rFonts w:ascii="Times New Roman" w:hAnsi="Times New Roman"/>
          <w:lang w:val="fr-FR"/>
        </w:rPr>
      </w:pPr>
      <w:r w:rsidRPr="00DC0EA2">
        <w:rPr>
          <w:rFonts w:ascii="Times New Roman" w:hAnsi="Times New Roman"/>
          <w:u w:val="single"/>
          <w:lang w:val="fr-FR"/>
        </w:rPr>
        <w:t>Moyens linguistiques</w:t>
      </w:r>
      <w:r w:rsidRPr="00DC0EA2">
        <w:rPr>
          <w:rFonts w:ascii="Times New Roman" w:hAnsi="Times New Roman"/>
          <w:lang w:val="fr-FR"/>
        </w:rPr>
        <w:t> :</w:t>
      </w:r>
    </w:p>
    <w:p w:rsidR="00623B03" w:rsidRPr="00A347DB" w:rsidRDefault="00623B03" w:rsidP="00623B03">
      <w:pPr>
        <w:rPr>
          <w:rFonts w:ascii="Times New Roman" w:hAnsi="Times New Roman"/>
          <w:sz w:val="16"/>
          <w:szCs w:val="16"/>
          <w:lang w:val="fr-FR"/>
        </w:rPr>
      </w:pPr>
    </w:p>
    <w:p w:rsidR="00623B03" w:rsidRPr="005606EA" w:rsidRDefault="00623B03" w:rsidP="00623B03">
      <w:pPr>
        <w:numPr>
          <w:ilvl w:val="0"/>
          <w:numId w:val="3"/>
        </w:numPr>
        <w:ind w:hanging="540"/>
        <w:rPr>
          <w:rFonts w:ascii="Times New Roman" w:hAnsi="Times New Roman"/>
          <w:lang w:val="fr-FR"/>
        </w:rPr>
      </w:pPr>
      <w:r w:rsidRPr="005606EA">
        <w:rPr>
          <w:rFonts w:ascii="Times New Roman" w:hAnsi="Times New Roman"/>
          <w:lang w:val="fr-FR"/>
        </w:rPr>
        <w:t>La langue officielle de communication est le français;</w:t>
      </w:r>
    </w:p>
    <w:p w:rsidR="00623B03" w:rsidRPr="005606EA" w:rsidRDefault="00623B03" w:rsidP="00623B03">
      <w:pPr>
        <w:numPr>
          <w:ilvl w:val="0"/>
          <w:numId w:val="3"/>
        </w:numPr>
        <w:ind w:hanging="540"/>
        <w:rPr>
          <w:b/>
          <w:bCs/>
          <w:lang w:val="fr-FR" w:bidi="he-IL"/>
        </w:rPr>
      </w:pPr>
      <w:r w:rsidRPr="005606EA">
        <w:rPr>
          <w:rFonts w:ascii="Times New Roman" w:hAnsi="Times New Roman"/>
          <w:lang w:val="fr-FR"/>
        </w:rPr>
        <w:t>Les documents qui seront fournis seront en français.</w:t>
      </w:r>
    </w:p>
    <w:p w:rsidR="00623B03" w:rsidRDefault="00623B03" w:rsidP="00623B03">
      <w:pPr>
        <w:widowControl/>
        <w:autoSpaceDE/>
        <w:autoSpaceDN/>
        <w:adjustRightInd/>
        <w:spacing w:after="160" w:line="259" w:lineRule="auto"/>
        <w:rPr>
          <w:rFonts w:ascii="Times New Roman" w:eastAsia="Calibri" w:hAnsi="Times New Roman"/>
          <w:b/>
          <w:bCs/>
          <w:lang w:val="fr-FR" w:bidi="he-IL"/>
        </w:rPr>
      </w:pPr>
    </w:p>
    <w:p w:rsidR="00623B03" w:rsidRPr="00DC0EA2" w:rsidRDefault="00623B03" w:rsidP="00623B03">
      <w:pPr>
        <w:pStyle w:val="Style"/>
        <w:rPr>
          <w:b/>
          <w:bCs/>
          <w:lang w:val="fr-FR" w:bidi="he-IL"/>
        </w:rPr>
      </w:pPr>
      <w:r w:rsidRPr="00DC0EA2">
        <w:rPr>
          <w:b/>
          <w:bCs/>
          <w:lang w:val="fr-FR" w:bidi="he-IL"/>
        </w:rPr>
        <w:t xml:space="preserve">II. 2 </w:t>
      </w:r>
      <w:r w:rsidRPr="00DC0EA2">
        <w:rPr>
          <w:b/>
          <w:bCs/>
          <w:lang w:val="fr-FR" w:bidi="he-IL"/>
        </w:rPr>
        <w:tab/>
      </w:r>
      <w:r w:rsidRPr="00DC0EA2">
        <w:rPr>
          <w:b/>
          <w:bCs/>
          <w:u w:val="single"/>
          <w:lang w:val="fr-FR" w:bidi="he-IL"/>
        </w:rPr>
        <w:t>CRITERES COMMERCIAUX</w:t>
      </w:r>
    </w:p>
    <w:p w:rsidR="00623B03" w:rsidRPr="00A347DB" w:rsidRDefault="00623B03" w:rsidP="00623B03">
      <w:pPr>
        <w:pStyle w:val="Style"/>
        <w:rPr>
          <w:b/>
          <w:bCs/>
          <w:sz w:val="16"/>
          <w:szCs w:val="16"/>
          <w:lang w:val="fr-FR" w:bidi="he-IL"/>
        </w:rPr>
      </w:pPr>
    </w:p>
    <w:p w:rsidR="00623B03" w:rsidRPr="00DC0EA2" w:rsidRDefault="00623B03" w:rsidP="00623B03">
      <w:pPr>
        <w:pStyle w:val="Style"/>
        <w:widowControl w:val="0"/>
        <w:numPr>
          <w:ilvl w:val="0"/>
          <w:numId w:val="1"/>
        </w:numPr>
        <w:adjustRightInd w:val="0"/>
        <w:ind w:right="2"/>
        <w:jc w:val="both"/>
        <w:rPr>
          <w:u w:val="single"/>
          <w:lang w:val="fr-FR" w:bidi="he-IL"/>
        </w:rPr>
      </w:pPr>
      <w:r w:rsidRPr="00DC0EA2">
        <w:rPr>
          <w:b/>
          <w:bCs/>
          <w:lang w:val="fr-FR" w:bidi="he-IL"/>
        </w:rPr>
        <w:t xml:space="preserve">PRIX/COUTS : </w:t>
      </w:r>
      <w:r w:rsidRPr="00DC0EA2">
        <w:rPr>
          <w:lang w:val="fr-FR" w:bidi="he-IL"/>
        </w:rPr>
        <w:t xml:space="preserve">Coût global </w:t>
      </w:r>
    </w:p>
    <w:p w:rsidR="00623B03" w:rsidRPr="00DC0EA2" w:rsidRDefault="00623B03" w:rsidP="00623B03">
      <w:pPr>
        <w:pStyle w:val="Style"/>
        <w:ind w:left="720" w:right="2"/>
        <w:jc w:val="both"/>
        <w:rPr>
          <w:u w:val="single"/>
          <w:lang w:val="fr-FR" w:bidi="he-IL"/>
        </w:rPr>
      </w:pPr>
    </w:p>
    <w:p w:rsidR="00623B03" w:rsidRPr="00DC0EA2" w:rsidRDefault="00623B03" w:rsidP="00623B03">
      <w:pPr>
        <w:pStyle w:val="Style"/>
        <w:widowControl w:val="0"/>
        <w:numPr>
          <w:ilvl w:val="0"/>
          <w:numId w:val="1"/>
        </w:numPr>
        <w:adjustRightInd w:val="0"/>
        <w:rPr>
          <w:lang w:val="fr-FR" w:bidi="he-IL"/>
        </w:rPr>
      </w:pPr>
      <w:r w:rsidRPr="00DC0EA2">
        <w:rPr>
          <w:b/>
          <w:bCs/>
          <w:lang w:val="fr-FR" w:bidi="he-IL"/>
        </w:rPr>
        <w:t xml:space="preserve">TERMES DE PAIEMENT : </w:t>
      </w:r>
      <w:r w:rsidRPr="00DC0EA2">
        <w:rPr>
          <w:lang w:val="fr-FR" w:bidi="he-IL"/>
        </w:rPr>
        <w:t xml:space="preserve">Acceptation </w:t>
      </w:r>
      <w:r>
        <w:rPr>
          <w:lang w:val="fr-FR" w:bidi="he-IL"/>
        </w:rPr>
        <w:t>des t</w:t>
      </w:r>
      <w:r w:rsidRPr="00DC0EA2">
        <w:rPr>
          <w:lang w:val="fr-FR" w:bidi="he-IL"/>
        </w:rPr>
        <w:t xml:space="preserve">ermes de paiement proposés </w:t>
      </w:r>
    </w:p>
    <w:p w:rsidR="00623B03" w:rsidRPr="00A347DB" w:rsidRDefault="00623B03" w:rsidP="00623B03">
      <w:pPr>
        <w:pStyle w:val="Style"/>
        <w:rPr>
          <w:sz w:val="16"/>
          <w:szCs w:val="16"/>
          <w:lang w:val="fr-FR" w:bidi="he-IL"/>
        </w:rPr>
      </w:pPr>
    </w:p>
    <w:p w:rsidR="00623B03" w:rsidRPr="00DC0EA2" w:rsidRDefault="00623B03" w:rsidP="00623B03">
      <w:pPr>
        <w:pStyle w:val="Style"/>
        <w:widowControl w:val="0"/>
        <w:numPr>
          <w:ilvl w:val="0"/>
          <w:numId w:val="1"/>
        </w:numPr>
        <w:adjustRightInd w:val="0"/>
        <w:rPr>
          <w:lang w:val="fr-FR" w:bidi="he-IL"/>
        </w:rPr>
      </w:pPr>
      <w:r w:rsidRPr="00DC0EA2">
        <w:rPr>
          <w:b/>
          <w:bCs/>
          <w:lang w:val="fr-FR" w:bidi="he-IL"/>
        </w:rPr>
        <w:t xml:space="preserve">TERMES ET CONDITIONS CONTRACTUELS : </w:t>
      </w:r>
      <w:r>
        <w:rPr>
          <w:lang w:val="fr-FR" w:bidi="he-IL"/>
        </w:rPr>
        <w:t>Acceptation des t</w:t>
      </w:r>
      <w:r w:rsidRPr="00DC0EA2">
        <w:rPr>
          <w:lang w:val="fr-FR" w:bidi="he-IL"/>
        </w:rPr>
        <w:t>ermes et conditions contractuels de l’ONUDI</w:t>
      </w:r>
    </w:p>
    <w:p w:rsidR="00D577FD" w:rsidRPr="00623B03" w:rsidRDefault="00D577FD">
      <w:pPr>
        <w:rPr>
          <w:lang w:val="fr-FR"/>
        </w:rPr>
      </w:pPr>
    </w:p>
    <w:sectPr w:rsidR="00D577FD" w:rsidRPr="00623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1058"/>
    <w:multiLevelType w:val="hybridMultilevel"/>
    <w:tmpl w:val="5952377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475309F2"/>
    <w:multiLevelType w:val="hybridMultilevel"/>
    <w:tmpl w:val="935E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F0632"/>
    <w:multiLevelType w:val="hybridMultilevel"/>
    <w:tmpl w:val="C4A6B9F0"/>
    <w:lvl w:ilvl="0" w:tplc="43E6520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03"/>
    <w:rsid w:val="00623B03"/>
    <w:rsid w:val="007C4B68"/>
    <w:rsid w:val="0093039F"/>
    <w:rsid w:val="00B7396A"/>
    <w:rsid w:val="00CF499B"/>
    <w:rsid w:val="00D577FD"/>
    <w:rsid w:val="00DB57B0"/>
    <w:rsid w:val="00E4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76771-1E03-4D62-B9EE-598551F7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B03"/>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8">
    <w:name w:val="heading 8"/>
    <w:basedOn w:val="Normal"/>
    <w:next w:val="Normal"/>
    <w:link w:val="Heading8Char"/>
    <w:semiHidden/>
    <w:unhideWhenUsed/>
    <w:qFormat/>
    <w:rsid w:val="00623B0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623B03"/>
    <w:rPr>
      <w:rFonts w:ascii="Calibri" w:eastAsia="Times New Roman" w:hAnsi="Calibri" w:cs="Times New Roman"/>
      <w:i/>
      <w:iCs/>
      <w:sz w:val="24"/>
      <w:szCs w:val="24"/>
    </w:rPr>
  </w:style>
  <w:style w:type="character" w:styleId="Hyperlink">
    <w:name w:val="Hyperlink"/>
    <w:rsid w:val="00623B03"/>
    <w:rPr>
      <w:color w:val="0000FF"/>
      <w:u w:val="single"/>
    </w:rPr>
  </w:style>
  <w:style w:type="paragraph" w:customStyle="1" w:styleId="Style">
    <w:name w:val="Style"/>
    <w:basedOn w:val="Normal"/>
    <w:rsid w:val="00623B03"/>
    <w:pPr>
      <w:widowControl/>
      <w:adjustRightInd/>
    </w:pPr>
    <w:rPr>
      <w:rFonts w:ascii="Times New Roman" w:eastAsia="Calibri" w:hAnsi="Times New Roman"/>
    </w:rPr>
  </w:style>
  <w:style w:type="paragraph" w:styleId="NoSpacing">
    <w:name w:val="No Spacing"/>
    <w:uiPriority w:val="1"/>
    <w:qFormat/>
    <w:rsid w:val="00623B03"/>
    <w:pPr>
      <w:spacing w:after="0" w:line="240" w:lineRule="auto"/>
    </w:pPr>
    <w:rPr>
      <w:rFonts w:ascii="Calibri" w:eastAsia="Calibri" w:hAnsi="Calibri" w:cs="Times New Roman"/>
    </w:rPr>
  </w:style>
  <w:style w:type="paragraph" w:styleId="ListParagraph">
    <w:name w:val="List Paragraph"/>
    <w:basedOn w:val="Normal"/>
    <w:uiPriority w:val="34"/>
    <w:qFormat/>
    <w:rsid w:val="00B7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g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SIMBARE, Francine</dc:creator>
  <cp:keywords/>
  <dc:description/>
  <cp:lastModifiedBy>SIMBARE, Francine</cp:lastModifiedBy>
  <cp:revision>2</cp:revision>
  <dcterms:created xsi:type="dcterms:W3CDTF">2020-06-29T14:05:00Z</dcterms:created>
  <dcterms:modified xsi:type="dcterms:W3CDTF">2020-06-29T14:05:00Z</dcterms:modified>
</cp:coreProperties>
</file>