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B6F15" w14:textId="52A6B9F2" w:rsidR="00F661FC" w:rsidRPr="003E0BC5" w:rsidRDefault="00E47EB7" w:rsidP="00F661FC">
      <w:pPr>
        <w:pStyle w:val="Heading1"/>
        <w:numPr>
          <w:ilvl w:val="0"/>
          <w:numId w:val="0"/>
        </w:numPr>
        <w:rPr>
          <w:rFonts w:cs="Times New Roman"/>
          <w:caps/>
          <w:szCs w:val="28"/>
          <w:lang w:val="en-GB"/>
        </w:rPr>
      </w:pPr>
      <w:bookmarkStart w:id="0" w:name="_Toc6472635"/>
      <w:bookmarkStart w:id="1" w:name="_Toc7251367"/>
      <w:bookmarkStart w:id="2" w:name="_Toc13054464"/>
      <w:r w:rsidRPr="003E0BC5">
        <w:rPr>
          <w:rFonts w:cs="Times New Roman"/>
          <w:caps/>
          <w:szCs w:val="28"/>
          <w:lang w:val="en-GB"/>
        </w:rPr>
        <w:t>Appendix 3</w:t>
      </w:r>
      <w:r w:rsidRPr="003E0BC5">
        <w:rPr>
          <w:rFonts w:cs="Times New Roman"/>
          <w:szCs w:val="28"/>
          <w:lang w:val="en-GB"/>
        </w:rPr>
        <w:t>.b</w:t>
      </w:r>
      <w:r w:rsidR="007B4DFF" w:rsidRPr="003E0BC5">
        <w:rPr>
          <w:rFonts w:cs="Times New Roman"/>
          <w:caps/>
          <w:szCs w:val="28"/>
          <w:lang w:val="en-GB"/>
        </w:rPr>
        <w:t>: Commercial offer</w:t>
      </w:r>
      <w:bookmarkEnd w:id="0"/>
      <w:bookmarkEnd w:id="1"/>
      <w:bookmarkEnd w:id="2"/>
      <w:r w:rsidR="007B4DFF" w:rsidRPr="003E0BC5">
        <w:rPr>
          <w:rFonts w:cs="Times New Roman"/>
          <w:caps/>
          <w:szCs w:val="28"/>
          <w:lang w:val="en-GB"/>
        </w:rPr>
        <w:t xml:space="preserve"> </w:t>
      </w:r>
      <w:r w:rsidR="00C14096" w:rsidRPr="003E0BC5">
        <w:rPr>
          <w:rFonts w:cs="Times New Roman"/>
          <w:caps/>
          <w:szCs w:val="28"/>
          <w:lang w:val="en-GB"/>
        </w:rPr>
        <w:t>FORM (</w:t>
      </w:r>
      <w:r w:rsidR="00F661FC" w:rsidRPr="003E0BC5">
        <w:rPr>
          <w:rFonts w:cs="Times New Roman"/>
          <w:color w:val="FF0000"/>
          <w:szCs w:val="28"/>
          <w:lang w:val="en-GB"/>
        </w:rPr>
        <w:t>both the hard copy and soft copy to be submitted in a separate sealed envelope</w:t>
      </w:r>
      <w:r w:rsidR="00F661FC" w:rsidRPr="003E0BC5">
        <w:rPr>
          <w:rFonts w:cs="Times New Roman"/>
          <w:szCs w:val="28"/>
          <w:lang w:val="en-GB"/>
        </w:rPr>
        <w:t>)</w:t>
      </w:r>
    </w:p>
    <w:p w14:paraId="4CF32314" w14:textId="77777777" w:rsidR="001C1B93" w:rsidRPr="003E0BC5" w:rsidRDefault="001C1B93" w:rsidP="001C1B93">
      <w:pPr>
        <w:overflowPunct w:val="0"/>
        <w:adjustRightInd w:val="0"/>
        <w:spacing w:before="120"/>
        <w:contextualSpacing/>
        <w:jc w:val="both"/>
        <w:rPr>
          <w:b/>
          <w:snapToGrid w:val="0"/>
          <w:szCs w:val="22"/>
          <w:lang w:val="en-GB"/>
        </w:rPr>
      </w:pPr>
    </w:p>
    <w:p w14:paraId="00F368A6" w14:textId="77777777" w:rsidR="003E0BC5" w:rsidRPr="003E0BC5" w:rsidRDefault="003E0BC5" w:rsidP="003E0BC5">
      <w:pPr>
        <w:pStyle w:val="Heading1"/>
        <w:numPr>
          <w:ilvl w:val="0"/>
          <w:numId w:val="15"/>
        </w:numPr>
        <w:rPr>
          <w:rStyle w:val="FontStyle55"/>
          <w:b/>
          <w:sz w:val="20"/>
          <w:szCs w:val="20"/>
        </w:rPr>
      </w:pPr>
      <w:r w:rsidRPr="003E0BC5">
        <w:rPr>
          <w:rStyle w:val="FontStyle55"/>
          <w:b/>
          <w:sz w:val="20"/>
          <w:szCs w:val="20"/>
        </w:rPr>
        <w:t>Content of the Bidder's Commercial Proposal</w:t>
      </w:r>
    </w:p>
    <w:p w14:paraId="150256C3" w14:textId="77777777" w:rsidR="003E0BC5" w:rsidRPr="003E0BC5" w:rsidRDefault="003E0BC5" w:rsidP="003E0BC5">
      <w:pPr>
        <w:pStyle w:val="Style7"/>
        <w:widowControl/>
        <w:spacing w:line="276" w:lineRule="auto"/>
        <w:rPr>
          <w:rStyle w:val="FontStyle56"/>
          <w:sz w:val="20"/>
          <w:szCs w:val="20"/>
        </w:rPr>
      </w:pPr>
      <w:r w:rsidRPr="003E0BC5">
        <w:rPr>
          <w:rStyle w:val="FontStyle56"/>
          <w:sz w:val="20"/>
          <w:szCs w:val="20"/>
          <w:lang w:val="de-CH"/>
        </w:rPr>
        <w:t>T</w:t>
      </w:r>
      <w:r w:rsidRPr="003E0BC5">
        <w:rPr>
          <w:rStyle w:val="FontStyle56"/>
          <w:sz w:val="20"/>
          <w:szCs w:val="20"/>
        </w:rPr>
        <w:t xml:space="preserve">he weight of the transformers and the dielectric fluid containing PCBs are based on the information taken from name-plates.  The actual amounts </w:t>
      </w:r>
      <w:proofErr w:type="gramStart"/>
      <w:r w:rsidRPr="003E0BC5">
        <w:rPr>
          <w:rStyle w:val="FontStyle56"/>
          <w:sz w:val="20"/>
          <w:szCs w:val="20"/>
        </w:rPr>
        <w:t>shall be determined</w:t>
      </w:r>
      <w:proofErr w:type="gramEnd"/>
      <w:r w:rsidRPr="003E0BC5">
        <w:rPr>
          <w:rStyle w:val="FontStyle56"/>
          <w:sz w:val="20"/>
          <w:szCs w:val="20"/>
        </w:rPr>
        <w:t xml:space="preserve"> by the weights measured at the time the materials are collected by the selected Vendor.  The weights determined by the actual amounts </w:t>
      </w:r>
      <w:proofErr w:type="gramStart"/>
      <w:r w:rsidRPr="003E0BC5">
        <w:rPr>
          <w:rStyle w:val="FontStyle56"/>
          <w:sz w:val="20"/>
          <w:szCs w:val="20"/>
        </w:rPr>
        <w:t>shall be used</w:t>
      </w:r>
      <w:proofErr w:type="gramEnd"/>
      <w:r w:rsidRPr="003E0BC5">
        <w:rPr>
          <w:rStyle w:val="FontStyle56"/>
          <w:sz w:val="20"/>
          <w:szCs w:val="20"/>
        </w:rPr>
        <w:t xml:space="preserve"> to calculate the total price for the services rendered.</w:t>
      </w:r>
    </w:p>
    <w:p w14:paraId="15C741FF" w14:textId="77777777" w:rsidR="003E0BC5" w:rsidRPr="003E0BC5" w:rsidRDefault="003E0BC5" w:rsidP="003E0BC5">
      <w:pPr>
        <w:pStyle w:val="Style7"/>
        <w:widowControl/>
        <w:spacing w:line="276" w:lineRule="auto"/>
        <w:rPr>
          <w:rStyle w:val="FontStyle56"/>
          <w:sz w:val="20"/>
          <w:szCs w:val="20"/>
        </w:rPr>
      </w:pPr>
    </w:p>
    <w:p w14:paraId="183B99BC" w14:textId="77777777" w:rsidR="003E0BC5" w:rsidRPr="003E0BC5" w:rsidRDefault="003E0BC5" w:rsidP="003E0BC5">
      <w:pPr>
        <w:pStyle w:val="Style7"/>
        <w:widowControl/>
        <w:spacing w:line="276" w:lineRule="auto"/>
        <w:rPr>
          <w:rStyle w:val="FontStyle56"/>
          <w:sz w:val="20"/>
          <w:szCs w:val="20"/>
        </w:rPr>
      </w:pPr>
      <w:r w:rsidRPr="003E0BC5">
        <w:rPr>
          <w:rStyle w:val="FontStyle56"/>
          <w:sz w:val="20"/>
          <w:szCs w:val="20"/>
        </w:rPr>
        <w:t xml:space="preserve">The Bidder’s commercial proposal shall include the price for the services summarized in Table B1 below: </w:t>
      </w:r>
      <w:bookmarkStart w:id="3" w:name="_GoBack"/>
      <w:bookmarkEnd w:id="3"/>
    </w:p>
    <w:p w14:paraId="41858512" w14:textId="77777777" w:rsidR="003E0BC5" w:rsidRPr="003E0BC5" w:rsidRDefault="003E0BC5" w:rsidP="003E0BC5">
      <w:pPr>
        <w:pStyle w:val="Style7"/>
        <w:widowControl/>
        <w:spacing w:line="276" w:lineRule="auto"/>
        <w:rPr>
          <w:rStyle w:val="FontStyle56"/>
          <w:sz w:val="20"/>
          <w:szCs w:val="20"/>
        </w:rPr>
      </w:pPr>
    </w:p>
    <w:p w14:paraId="3A4ED579" w14:textId="77777777" w:rsidR="003E0BC5" w:rsidRPr="003E0BC5" w:rsidRDefault="003E0BC5" w:rsidP="003E0BC5">
      <w:pPr>
        <w:pStyle w:val="Style7"/>
        <w:widowControl/>
        <w:spacing w:before="120" w:after="120" w:line="276" w:lineRule="auto"/>
        <w:rPr>
          <w:rStyle w:val="FontStyle56"/>
          <w:b/>
          <w:sz w:val="20"/>
          <w:szCs w:val="20"/>
        </w:rPr>
      </w:pPr>
      <w:r w:rsidRPr="003E0BC5">
        <w:rPr>
          <w:rStyle w:val="FontStyle56"/>
          <w:b/>
          <w:sz w:val="20"/>
          <w:szCs w:val="20"/>
        </w:rPr>
        <w:t>Table B1. Unit and total prices for services for the treatment or disposal of PCB containing dielectric fluid and the provision of brand-new transformer mineral oil in Sri Lanka</w:t>
      </w:r>
    </w:p>
    <w:tbl>
      <w:tblPr>
        <w:tblStyle w:val="TableGrid"/>
        <w:tblW w:w="5000" w:type="pct"/>
        <w:tblLook w:val="04A0" w:firstRow="1" w:lastRow="0" w:firstColumn="1" w:lastColumn="0" w:noHBand="0" w:noVBand="1"/>
      </w:tblPr>
      <w:tblGrid>
        <w:gridCol w:w="5685"/>
        <w:gridCol w:w="2072"/>
        <w:gridCol w:w="2300"/>
        <w:gridCol w:w="1445"/>
        <w:gridCol w:w="1448"/>
      </w:tblGrid>
      <w:tr w:rsidR="003E0BC5" w:rsidRPr="003E0BC5" w14:paraId="551CDF10" w14:textId="77777777" w:rsidTr="00D33F6E">
        <w:tc>
          <w:tcPr>
            <w:tcW w:w="2195" w:type="pct"/>
          </w:tcPr>
          <w:p w14:paraId="7D606183" w14:textId="77777777" w:rsidR="003E0BC5" w:rsidRPr="003E0BC5" w:rsidRDefault="003E0BC5" w:rsidP="00D33F6E">
            <w:r w:rsidRPr="003E0BC5">
              <w:t xml:space="preserve">Service </w:t>
            </w:r>
          </w:p>
        </w:tc>
        <w:tc>
          <w:tcPr>
            <w:tcW w:w="800" w:type="pct"/>
          </w:tcPr>
          <w:p w14:paraId="7589E7A1" w14:textId="77777777" w:rsidR="003E0BC5" w:rsidRPr="003E0BC5" w:rsidRDefault="003E0BC5" w:rsidP="00D33F6E">
            <w:r w:rsidRPr="003E0BC5">
              <w:t xml:space="preserve">Quantity  </w:t>
            </w:r>
          </w:p>
        </w:tc>
        <w:tc>
          <w:tcPr>
            <w:tcW w:w="888" w:type="pct"/>
          </w:tcPr>
          <w:p w14:paraId="4688143B" w14:textId="77777777" w:rsidR="003E0BC5" w:rsidRPr="003E0BC5" w:rsidRDefault="003E0BC5" w:rsidP="00D33F6E">
            <w:r w:rsidRPr="003E0BC5">
              <w:t xml:space="preserve">Unit  </w:t>
            </w:r>
          </w:p>
        </w:tc>
        <w:tc>
          <w:tcPr>
            <w:tcW w:w="558" w:type="pct"/>
          </w:tcPr>
          <w:p w14:paraId="6D7D084D" w14:textId="77777777" w:rsidR="003E0BC5" w:rsidRPr="003E0BC5" w:rsidRDefault="003E0BC5" w:rsidP="00D33F6E">
            <w:r w:rsidRPr="003E0BC5">
              <w:t xml:space="preserve">Unit Price  </w:t>
            </w:r>
          </w:p>
        </w:tc>
        <w:tc>
          <w:tcPr>
            <w:tcW w:w="559" w:type="pct"/>
          </w:tcPr>
          <w:p w14:paraId="70B46F40" w14:textId="77777777" w:rsidR="003E0BC5" w:rsidRPr="003E0BC5" w:rsidRDefault="003E0BC5" w:rsidP="00D33F6E">
            <w:r w:rsidRPr="003E0BC5">
              <w:t>Total Price US $</w:t>
            </w:r>
          </w:p>
        </w:tc>
      </w:tr>
      <w:tr w:rsidR="003E0BC5" w:rsidRPr="003E0BC5" w14:paraId="6C7C5900" w14:textId="77777777" w:rsidTr="00D33F6E">
        <w:tc>
          <w:tcPr>
            <w:tcW w:w="2195" w:type="pct"/>
          </w:tcPr>
          <w:p w14:paraId="4FA6498B" w14:textId="77777777" w:rsidR="003E0BC5" w:rsidRPr="003E0BC5" w:rsidRDefault="003E0BC5" w:rsidP="00D33F6E">
            <w:r w:rsidRPr="003E0BC5">
              <w:t xml:space="preserve">Permits, including if applicable, but not limited to import and approval to operate in Sri Lanka a mobile PCB dechlorination system, handling, packaging, transportation and export of PCB wastes </w:t>
            </w:r>
          </w:p>
        </w:tc>
        <w:tc>
          <w:tcPr>
            <w:tcW w:w="800" w:type="pct"/>
          </w:tcPr>
          <w:p w14:paraId="39604671" w14:textId="77777777" w:rsidR="003E0BC5" w:rsidRPr="003E0BC5" w:rsidRDefault="003E0BC5" w:rsidP="00D33F6E">
            <w:r w:rsidRPr="003E0BC5">
              <w:t>One service package</w:t>
            </w:r>
          </w:p>
        </w:tc>
        <w:tc>
          <w:tcPr>
            <w:tcW w:w="888" w:type="pct"/>
          </w:tcPr>
          <w:p w14:paraId="3D7B3AF0" w14:textId="77777777" w:rsidR="003E0BC5" w:rsidRPr="003E0BC5" w:rsidRDefault="003E0BC5" w:rsidP="00D33F6E">
            <w:r w:rsidRPr="003E0BC5">
              <w:t xml:space="preserve">US $ for service package </w:t>
            </w:r>
          </w:p>
        </w:tc>
        <w:tc>
          <w:tcPr>
            <w:tcW w:w="558" w:type="pct"/>
          </w:tcPr>
          <w:p w14:paraId="3B90D384" w14:textId="77777777" w:rsidR="003E0BC5" w:rsidRPr="003E0BC5" w:rsidRDefault="003E0BC5" w:rsidP="00D33F6E"/>
        </w:tc>
        <w:tc>
          <w:tcPr>
            <w:tcW w:w="559" w:type="pct"/>
          </w:tcPr>
          <w:p w14:paraId="3E0F4FFC" w14:textId="77777777" w:rsidR="003E0BC5" w:rsidRPr="003E0BC5" w:rsidRDefault="003E0BC5" w:rsidP="00D33F6E"/>
        </w:tc>
      </w:tr>
      <w:tr w:rsidR="003E0BC5" w:rsidRPr="003E0BC5" w14:paraId="40F5CB40" w14:textId="77777777" w:rsidTr="00D33F6E">
        <w:tc>
          <w:tcPr>
            <w:tcW w:w="2195" w:type="pct"/>
          </w:tcPr>
          <w:p w14:paraId="796F48C3" w14:textId="77777777" w:rsidR="003E0BC5" w:rsidRPr="003E0BC5" w:rsidRDefault="003E0BC5" w:rsidP="00D33F6E">
            <w:r w:rsidRPr="003E0BC5">
              <w:t xml:space="preserve">Provision of brand-new transformer mineral oil to CEB.  </w:t>
            </w:r>
            <w:r w:rsidRPr="003E0BC5">
              <w:rPr>
                <w:rStyle w:val="FontStyle56"/>
                <w:sz w:val="20"/>
                <w:szCs w:val="20"/>
              </w:rPr>
              <w:t>The brand new transformer</w:t>
            </w:r>
            <w:r w:rsidRPr="003E0BC5">
              <w:t xml:space="preserve"> </w:t>
            </w:r>
            <w:r w:rsidRPr="003E0BC5">
              <w:rPr>
                <w:rStyle w:val="FontStyle56"/>
                <w:sz w:val="20"/>
                <w:szCs w:val="20"/>
              </w:rPr>
              <w:t>oil MUST meet CEB Specification 143-2017 for Unused Mineral Insulating Oil for Transformers and Switchgear. A copy of this specification is included in Annex A.</w:t>
            </w:r>
          </w:p>
        </w:tc>
        <w:tc>
          <w:tcPr>
            <w:tcW w:w="800" w:type="pct"/>
          </w:tcPr>
          <w:p w14:paraId="3D47531B" w14:textId="77777777" w:rsidR="003E0BC5" w:rsidRPr="003E0BC5" w:rsidRDefault="003E0BC5" w:rsidP="00D33F6E">
            <w:r w:rsidRPr="003E0BC5">
              <w:t>140,000 kg</w:t>
            </w:r>
          </w:p>
        </w:tc>
        <w:tc>
          <w:tcPr>
            <w:tcW w:w="888" w:type="pct"/>
          </w:tcPr>
          <w:p w14:paraId="744C0CCB" w14:textId="77777777" w:rsidR="003E0BC5" w:rsidRPr="003E0BC5" w:rsidRDefault="003E0BC5" w:rsidP="00D33F6E">
            <w:r w:rsidRPr="003E0BC5">
              <w:t>US $/kg</w:t>
            </w:r>
          </w:p>
        </w:tc>
        <w:tc>
          <w:tcPr>
            <w:tcW w:w="558" w:type="pct"/>
          </w:tcPr>
          <w:p w14:paraId="2493CDB8" w14:textId="77777777" w:rsidR="003E0BC5" w:rsidRPr="003E0BC5" w:rsidRDefault="003E0BC5" w:rsidP="00D33F6E"/>
        </w:tc>
        <w:tc>
          <w:tcPr>
            <w:tcW w:w="559" w:type="pct"/>
          </w:tcPr>
          <w:p w14:paraId="5547DCFD" w14:textId="77777777" w:rsidR="003E0BC5" w:rsidRPr="003E0BC5" w:rsidRDefault="003E0BC5" w:rsidP="00D33F6E"/>
        </w:tc>
      </w:tr>
      <w:tr w:rsidR="003E0BC5" w:rsidRPr="003E0BC5" w14:paraId="641CAAAE" w14:textId="77777777" w:rsidTr="00D33F6E">
        <w:tc>
          <w:tcPr>
            <w:tcW w:w="2195" w:type="pct"/>
          </w:tcPr>
          <w:p w14:paraId="30831AF6" w14:textId="77777777" w:rsidR="003E0BC5" w:rsidRPr="003E0BC5" w:rsidRDefault="003E0BC5" w:rsidP="00D33F6E">
            <w:r w:rsidRPr="003E0BC5">
              <w:t>Transportation of the brand-new transformer mineral oil to a CEB designated location in Colombo, Sri Lanka</w:t>
            </w:r>
          </w:p>
        </w:tc>
        <w:tc>
          <w:tcPr>
            <w:tcW w:w="800" w:type="pct"/>
          </w:tcPr>
          <w:p w14:paraId="30AE1880" w14:textId="77777777" w:rsidR="003E0BC5" w:rsidRPr="003E0BC5" w:rsidRDefault="003E0BC5" w:rsidP="00D33F6E">
            <w:r w:rsidRPr="003E0BC5">
              <w:t xml:space="preserve">140,000 kg </w:t>
            </w:r>
          </w:p>
        </w:tc>
        <w:tc>
          <w:tcPr>
            <w:tcW w:w="888" w:type="pct"/>
          </w:tcPr>
          <w:p w14:paraId="21EEA4C4" w14:textId="77777777" w:rsidR="003E0BC5" w:rsidRPr="003E0BC5" w:rsidRDefault="003E0BC5" w:rsidP="00D33F6E">
            <w:r w:rsidRPr="003E0BC5">
              <w:t>US $/kg</w:t>
            </w:r>
          </w:p>
        </w:tc>
        <w:tc>
          <w:tcPr>
            <w:tcW w:w="558" w:type="pct"/>
          </w:tcPr>
          <w:p w14:paraId="5B33CADE" w14:textId="77777777" w:rsidR="003E0BC5" w:rsidRPr="003E0BC5" w:rsidRDefault="003E0BC5" w:rsidP="00D33F6E"/>
        </w:tc>
        <w:tc>
          <w:tcPr>
            <w:tcW w:w="559" w:type="pct"/>
          </w:tcPr>
          <w:p w14:paraId="6CFA946A" w14:textId="77777777" w:rsidR="003E0BC5" w:rsidRPr="003E0BC5" w:rsidRDefault="003E0BC5" w:rsidP="00D33F6E"/>
        </w:tc>
      </w:tr>
      <w:tr w:rsidR="003E0BC5" w:rsidRPr="003E0BC5" w14:paraId="59ECF834" w14:textId="77777777" w:rsidTr="00D33F6E">
        <w:tc>
          <w:tcPr>
            <w:tcW w:w="2195" w:type="pct"/>
          </w:tcPr>
          <w:p w14:paraId="3ACCBEEF" w14:textId="77777777" w:rsidR="003E0BC5" w:rsidRPr="003E0BC5" w:rsidRDefault="003E0BC5" w:rsidP="00D33F6E">
            <w:r w:rsidRPr="003E0BC5">
              <w:rPr>
                <w:rStyle w:val="FontStyle56"/>
                <w:sz w:val="20"/>
                <w:szCs w:val="20"/>
              </w:rPr>
              <w:t>Packaged and transport the low level PCB contaminated oil from CEB sites to the selected location where the PCB treatment facility will be located or where the waste will be temporarily stored prior to export to final disposal facility.</w:t>
            </w:r>
          </w:p>
        </w:tc>
        <w:tc>
          <w:tcPr>
            <w:tcW w:w="800" w:type="pct"/>
          </w:tcPr>
          <w:p w14:paraId="5BC5BBFA" w14:textId="77777777" w:rsidR="003E0BC5" w:rsidRPr="003E0BC5" w:rsidRDefault="003E0BC5" w:rsidP="00D33F6E">
            <w:r w:rsidRPr="003E0BC5">
              <w:t xml:space="preserve">140,000 kg </w:t>
            </w:r>
          </w:p>
        </w:tc>
        <w:tc>
          <w:tcPr>
            <w:tcW w:w="888" w:type="pct"/>
          </w:tcPr>
          <w:p w14:paraId="4BC947E7" w14:textId="77777777" w:rsidR="003E0BC5" w:rsidRPr="003E0BC5" w:rsidRDefault="003E0BC5" w:rsidP="00D33F6E">
            <w:r w:rsidRPr="003E0BC5">
              <w:t>US $/kg</w:t>
            </w:r>
          </w:p>
        </w:tc>
        <w:tc>
          <w:tcPr>
            <w:tcW w:w="558" w:type="pct"/>
          </w:tcPr>
          <w:p w14:paraId="03D839D8" w14:textId="77777777" w:rsidR="003E0BC5" w:rsidRPr="003E0BC5" w:rsidRDefault="003E0BC5" w:rsidP="00D33F6E"/>
        </w:tc>
        <w:tc>
          <w:tcPr>
            <w:tcW w:w="559" w:type="pct"/>
          </w:tcPr>
          <w:p w14:paraId="192FCD8A" w14:textId="77777777" w:rsidR="003E0BC5" w:rsidRPr="003E0BC5" w:rsidRDefault="003E0BC5" w:rsidP="00D33F6E"/>
        </w:tc>
      </w:tr>
      <w:tr w:rsidR="003E0BC5" w:rsidRPr="003E0BC5" w14:paraId="31A39E7E" w14:textId="77777777" w:rsidTr="00D33F6E">
        <w:tc>
          <w:tcPr>
            <w:tcW w:w="2195" w:type="pct"/>
          </w:tcPr>
          <w:p w14:paraId="72FAD142" w14:textId="77777777" w:rsidR="003E0BC5" w:rsidRPr="003E0BC5" w:rsidRDefault="003E0BC5" w:rsidP="00D33F6E">
            <w:r w:rsidRPr="003E0BC5">
              <w:rPr>
                <w:rStyle w:val="FontStyle56"/>
                <w:sz w:val="20"/>
                <w:szCs w:val="20"/>
              </w:rPr>
              <w:t xml:space="preserve">Packaged and transport the low level PCB contaminated oil from </w:t>
            </w:r>
            <w:r w:rsidRPr="003E0BC5">
              <w:rPr>
                <w:rStyle w:val="FontStyle56"/>
                <w:sz w:val="20"/>
                <w:szCs w:val="20"/>
              </w:rPr>
              <w:lastRenderedPageBreak/>
              <w:t>PTPV sites to the selected location where the PCB treatment facility will be located or where the waste will be temporarily stored prior to export to final disposal facility.</w:t>
            </w:r>
          </w:p>
        </w:tc>
        <w:tc>
          <w:tcPr>
            <w:tcW w:w="800" w:type="pct"/>
          </w:tcPr>
          <w:p w14:paraId="1B3AC02C" w14:textId="77777777" w:rsidR="003E0BC5" w:rsidRPr="003E0BC5" w:rsidRDefault="003E0BC5" w:rsidP="00D33F6E">
            <w:r w:rsidRPr="003E0BC5">
              <w:lastRenderedPageBreak/>
              <w:t xml:space="preserve">94,000 kg </w:t>
            </w:r>
          </w:p>
        </w:tc>
        <w:tc>
          <w:tcPr>
            <w:tcW w:w="888" w:type="pct"/>
          </w:tcPr>
          <w:p w14:paraId="37EB20BE" w14:textId="77777777" w:rsidR="003E0BC5" w:rsidRPr="003E0BC5" w:rsidRDefault="003E0BC5" w:rsidP="00D33F6E">
            <w:r w:rsidRPr="003E0BC5">
              <w:t>US $/kg</w:t>
            </w:r>
          </w:p>
        </w:tc>
        <w:tc>
          <w:tcPr>
            <w:tcW w:w="558" w:type="pct"/>
          </w:tcPr>
          <w:p w14:paraId="5253DACF" w14:textId="77777777" w:rsidR="003E0BC5" w:rsidRPr="003E0BC5" w:rsidRDefault="003E0BC5" w:rsidP="00D33F6E"/>
        </w:tc>
        <w:tc>
          <w:tcPr>
            <w:tcW w:w="559" w:type="pct"/>
          </w:tcPr>
          <w:p w14:paraId="75FE2378" w14:textId="77777777" w:rsidR="003E0BC5" w:rsidRPr="003E0BC5" w:rsidRDefault="003E0BC5" w:rsidP="00D33F6E"/>
        </w:tc>
      </w:tr>
      <w:tr w:rsidR="003E0BC5" w:rsidRPr="003E0BC5" w14:paraId="35B274B7" w14:textId="77777777" w:rsidTr="00D33F6E">
        <w:tc>
          <w:tcPr>
            <w:tcW w:w="2195" w:type="pct"/>
          </w:tcPr>
          <w:p w14:paraId="6D0410D3" w14:textId="77777777" w:rsidR="003E0BC5" w:rsidRPr="003E0BC5" w:rsidRDefault="003E0BC5" w:rsidP="00D33F6E">
            <w:r w:rsidRPr="003E0BC5">
              <w:rPr>
                <w:rStyle w:val="FontStyle56"/>
                <w:sz w:val="20"/>
                <w:szCs w:val="20"/>
              </w:rPr>
              <w:t>Packaged and transport the six (6) Askarel from CEB to the where the waste will be temporarily stored prior to export to final disposal facility.</w:t>
            </w:r>
          </w:p>
        </w:tc>
        <w:tc>
          <w:tcPr>
            <w:tcW w:w="800" w:type="pct"/>
          </w:tcPr>
          <w:p w14:paraId="500672AD" w14:textId="77777777" w:rsidR="003E0BC5" w:rsidRPr="003E0BC5" w:rsidRDefault="003E0BC5" w:rsidP="00D33F6E">
            <w:r w:rsidRPr="003E0BC5">
              <w:t xml:space="preserve">15,000 kg </w:t>
            </w:r>
          </w:p>
        </w:tc>
        <w:tc>
          <w:tcPr>
            <w:tcW w:w="888" w:type="pct"/>
          </w:tcPr>
          <w:p w14:paraId="226A32C9" w14:textId="77777777" w:rsidR="003E0BC5" w:rsidRPr="003E0BC5" w:rsidRDefault="003E0BC5" w:rsidP="00D33F6E">
            <w:r w:rsidRPr="003E0BC5">
              <w:t>US $/kg</w:t>
            </w:r>
          </w:p>
        </w:tc>
        <w:tc>
          <w:tcPr>
            <w:tcW w:w="558" w:type="pct"/>
          </w:tcPr>
          <w:p w14:paraId="5F2B1DFD" w14:textId="77777777" w:rsidR="003E0BC5" w:rsidRPr="003E0BC5" w:rsidRDefault="003E0BC5" w:rsidP="00D33F6E"/>
        </w:tc>
        <w:tc>
          <w:tcPr>
            <w:tcW w:w="559" w:type="pct"/>
          </w:tcPr>
          <w:p w14:paraId="142A4C01" w14:textId="77777777" w:rsidR="003E0BC5" w:rsidRPr="003E0BC5" w:rsidRDefault="003E0BC5" w:rsidP="00D33F6E"/>
        </w:tc>
      </w:tr>
      <w:tr w:rsidR="003E0BC5" w:rsidRPr="003E0BC5" w14:paraId="407AF7ED" w14:textId="77777777" w:rsidTr="00D33F6E">
        <w:tc>
          <w:tcPr>
            <w:tcW w:w="2195" w:type="pct"/>
          </w:tcPr>
          <w:p w14:paraId="1A346CB8" w14:textId="77777777" w:rsidR="003E0BC5" w:rsidRPr="003E0BC5" w:rsidRDefault="003E0BC5" w:rsidP="00D33F6E">
            <w:r w:rsidRPr="003E0BC5">
              <w:rPr>
                <w:rStyle w:val="FontStyle56"/>
                <w:sz w:val="20"/>
                <w:szCs w:val="20"/>
              </w:rPr>
              <w:t>Packaged and transport the six (6) high level PCB contaminated mineral oil transformers from CEB to the where the waste will be temporarily stored prior to export to final disposal facility.</w:t>
            </w:r>
          </w:p>
        </w:tc>
        <w:tc>
          <w:tcPr>
            <w:tcW w:w="800" w:type="pct"/>
          </w:tcPr>
          <w:p w14:paraId="683B9952" w14:textId="77777777" w:rsidR="003E0BC5" w:rsidRPr="003E0BC5" w:rsidRDefault="003E0BC5" w:rsidP="00D33F6E">
            <w:r w:rsidRPr="003E0BC5">
              <w:t xml:space="preserve">7,000 kg </w:t>
            </w:r>
          </w:p>
        </w:tc>
        <w:tc>
          <w:tcPr>
            <w:tcW w:w="888" w:type="pct"/>
          </w:tcPr>
          <w:p w14:paraId="5175CDC2" w14:textId="77777777" w:rsidR="003E0BC5" w:rsidRPr="003E0BC5" w:rsidRDefault="003E0BC5" w:rsidP="00D33F6E">
            <w:r w:rsidRPr="003E0BC5">
              <w:t>US $/kg</w:t>
            </w:r>
          </w:p>
        </w:tc>
        <w:tc>
          <w:tcPr>
            <w:tcW w:w="558" w:type="pct"/>
          </w:tcPr>
          <w:p w14:paraId="2F6365B1" w14:textId="77777777" w:rsidR="003E0BC5" w:rsidRPr="003E0BC5" w:rsidRDefault="003E0BC5" w:rsidP="00D33F6E"/>
        </w:tc>
        <w:tc>
          <w:tcPr>
            <w:tcW w:w="559" w:type="pct"/>
          </w:tcPr>
          <w:p w14:paraId="13410574" w14:textId="77777777" w:rsidR="003E0BC5" w:rsidRPr="003E0BC5" w:rsidRDefault="003E0BC5" w:rsidP="00D33F6E"/>
        </w:tc>
      </w:tr>
      <w:tr w:rsidR="003E0BC5" w:rsidRPr="003E0BC5" w14:paraId="1B03515B" w14:textId="77777777" w:rsidTr="00D33F6E">
        <w:tc>
          <w:tcPr>
            <w:tcW w:w="2195" w:type="pct"/>
          </w:tcPr>
          <w:p w14:paraId="48860F32" w14:textId="77777777" w:rsidR="003E0BC5" w:rsidRPr="003E0BC5" w:rsidRDefault="003E0BC5" w:rsidP="00D33F6E">
            <w:r w:rsidRPr="003E0BC5">
              <w:t xml:space="preserve">Treatment or disposal of low level PCB contaminated mineral oil from CEB.   </w:t>
            </w:r>
          </w:p>
        </w:tc>
        <w:tc>
          <w:tcPr>
            <w:tcW w:w="800" w:type="pct"/>
          </w:tcPr>
          <w:p w14:paraId="5A01D1AC" w14:textId="77777777" w:rsidR="003E0BC5" w:rsidRPr="003E0BC5" w:rsidRDefault="003E0BC5" w:rsidP="00D33F6E">
            <w:r w:rsidRPr="003E0BC5">
              <w:t xml:space="preserve">140,000 kg </w:t>
            </w:r>
          </w:p>
        </w:tc>
        <w:tc>
          <w:tcPr>
            <w:tcW w:w="888" w:type="pct"/>
          </w:tcPr>
          <w:p w14:paraId="12D58B87" w14:textId="77777777" w:rsidR="003E0BC5" w:rsidRPr="003E0BC5" w:rsidRDefault="003E0BC5" w:rsidP="00D33F6E">
            <w:r w:rsidRPr="003E0BC5">
              <w:t>US $/kg</w:t>
            </w:r>
          </w:p>
        </w:tc>
        <w:tc>
          <w:tcPr>
            <w:tcW w:w="558" w:type="pct"/>
          </w:tcPr>
          <w:p w14:paraId="25567DEE" w14:textId="77777777" w:rsidR="003E0BC5" w:rsidRPr="003E0BC5" w:rsidRDefault="003E0BC5" w:rsidP="00D33F6E"/>
        </w:tc>
        <w:tc>
          <w:tcPr>
            <w:tcW w:w="559" w:type="pct"/>
          </w:tcPr>
          <w:p w14:paraId="0229DCAC" w14:textId="77777777" w:rsidR="003E0BC5" w:rsidRPr="003E0BC5" w:rsidRDefault="003E0BC5" w:rsidP="00D33F6E"/>
        </w:tc>
      </w:tr>
      <w:tr w:rsidR="003E0BC5" w:rsidRPr="003E0BC5" w14:paraId="4E65B939" w14:textId="77777777" w:rsidTr="00D33F6E">
        <w:tc>
          <w:tcPr>
            <w:tcW w:w="2195" w:type="pct"/>
          </w:tcPr>
          <w:p w14:paraId="6954E39B" w14:textId="77777777" w:rsidR="003E0BC5" w:rsidRPr="003E0BC5" w:rsidRDefault="003E0BC5" w:rsidP="00D33F6E">
            <w:r w:rsidRPr="003E0BC5">
              <w:t>Treatment or disposal of low level PCB contaminated mineral oil from LECO and Welding facilities temporarily stored by PTPV</w:t>
            </w:r>
          </w:p>
        </w:tc>
        <w:tc>
          <w:tcPr>
            <w:tcW w:w="800" w:type="pct"/>
          </w:tcPr>
          <w:p w14:paraId="78AC9017" w14:textId="77777777" w:rsidR="003E0BC5" w:rsidRPr="003E0BC5" w:rsidRDefault="003E0BC5" w:rsidP="00D33F6E">
            <w:r w:rsidRPr="003E0BC5">
              <w:t xml:space="preserve">94,000 kg </w:t>
            </w:r>
          </w:p>
        </w:tc>
        <w:tc>
          <w:tcPr>
            <w:tcW w:w="888" w:type="pct"/>
          </w:tcPr>
          <w:p w14:paraId="0F20B9F2" w14:textId="77777777" w:rsidR="003E0BC5" w:rsidRPr="003E0BC5" w:rsidRDefault="003E0BC5" w:rsidP="00D33F6E">
            <w:r w:rsidRPr="003E0BC5">
              <w:t>US $/kg</w:t>
            </w:r>
          </w:p>
        </w:tc>
        <w:tc>
          <w:tcPr>
            <w:tcW w:w="558" w:type="pct"/>
          </w:tcPr>
          <w:p w14:paraId="758A287E" w14:textId="77777777" w:rsidR="003E0BC5" w:rsidRPr="003E0BC5" w:rsidRDefault="003E0BC5" w:rsidP="00D33F6E"/>
        </w:tc>
        <w:tc>
          <w:tcPr>
            <w:tcW w:w="559" w:type="pct"/>
          </w:tcPr>
          <w:p w14:paraId="504050B9" w14:textId="77777777" w:rsidR="003E0BC5" w:rsidRPr="003E0BC5" w:rsidRDefault="003E0BC5" w:rsidP="00D33F6E"/>
        </w:tc>
      </w:tr>
      <w:tr w:rsidR="003E0BC5" w:rsidRPr="003E0BC5" w14:paraId="7D73E222" w14:textId="77777777" w:rsidTr="00D33F6E">
        <w:tc>
          <w:tcPr>
            <w:tcW w:w="2195" w:type="pct"/>
          </w:tcPr>
          <w:p w14:paraId="2F7FAEC1" w14:textId="77777777" w:rsidR="003E0BC5" w:rsidRPr="003E0BC5" w:rsidRDefault="003E0BC5" w:rsidP="00D33F6E">
            <w:r w:rsidRPr="003E0BC5">
              <w:t>Disposal of six (6) Askarel transformers from CEB</w:t>
            </w:r>
          </w:p>
        </w:tc>
        <w:tc>
          <w:tcPr>
            <w:tcW w:w="800" w:type="pct"/>
          </w:tcPr>
          <w:p w14:paraId="505FDCEE" w14:textId="77777777" w:rsidR="003E0BC5" w:rsidRPr="003E0BC5" w:rsidRDefault="003E0BC5" w:rsidP="00D33F6E">
            <w:r w:rsidRPr="003E0BC5">
              <w:t xml:space="preserve">15,000 kg </w:t>
            </w:r>
          </w:p>
        </w:tc>
        <w:tc>
          <w:tcPr>
            <w:tcW w:w="888" w:type="pct"/>
          </w:tcPr>
          <w:p w14:paraId="08AB86DB" w14:textId="77777777" w:rsidR="003E0BC5" w:rsidRPr="003E0BC5" w:rsidRDefault="003E0BC5" w:rsidP="00D33F6E">
            <w:r w:rsidRPr="003E0BC5">
              <w:t>US $/kg</w:t>
            </w:r>
          </w:p>
        </w:tc>
        <w:tc>
          <w:tcPr>
            <w:tcW w:w="558" w:type="pct"/>
          </w:tcPr>
          <w:p w14:paraId="376144B8" w14:textId="77777777" w:rsidR="003E0BC5" w:rsidRPr="003E0BC5" w:rsidRDefault="003E0BC5" w:rsidP="00D33F6E"/>
        </w:tc>
        <w:tc>
          <w:tcPr>
            <w:tcW w:w="559" w:type="pct"/>
          </w:tcPr>
          <w:p w14:paraId="2996136C" w14:textId="77777777" w:rsidR="003E0BC5" w:rsidRPr="003E0BC5" w:rsidRDefault="003E0BC5" w:rsidP="00D33F6E"/>
        </w:tc>
      </w:tr>
      <w:tr w:rsidR="003E0BC5" w:rsidRPr="003E0BC5" w14:paraId="10004D60" w14:textId="77777777" w:rsidTr="00D33F6E">
        <w:tc>
          <w:tcPr>
            <w:tcW w:w="2195" w:type="pct"/>
          </w:tcPr>
          <w:p w14:paraId="61B732A1" w14:textId="77777777" w:rsidR="003E0BC5" w:rsidRPr="003E0BC5" w:rsidRDefault="003E0BC5" w:rsidP="00D33F6E">
            <w:r w:rsidRPr="003E0BC5">
              <w:t>Disposal of six (6) high level PCB contaminated mineral oil transformers</w:t>
            </w:r>
          </w:p>
        </w:tc>
        <w:tc>
          <w:tcPr>
            <w:tcW w:w="800" w:type="pct"/>
          </w:tcPr>
          <w:p w14:paraId="4C1E2321" w14:textId="77777777" w:rsidR="003E0BC5" w:rsidRPr="003E0BC5" w:rsidRDefault="003E0BC5" w:rsidP="00D33F6E">
            <w:r w:rsidRPr="003E0BC5">
              <w:t xml:space="preserve">7,000 kg </w:t>
            </w:r>
          </w:p>
        </w:tc>
        <w:tc>
          <w:tcPr>
            <w:tcW w:w="888" w:type="pct"/>
          </w:tcPr>
          <w:p w14:paraId="3B367E42" w14:textId="77777777" w:rsidR="003E0BC5" w:rsidRPr="003E0BC5" w:rsidRDefault="003E0BC5" w:rsidP="00D33F6E">
            <w:r w:rsidRPr="003E0BC5">
              <w:t>US $/kg</w:t>
            </w:r>
          </w:p>
        </w:tc>
        <w:tc>
          <w:tcPr>
            <w:tcW w:w="558" w:type="pct"/>
          </w:tcPr>
          <w:p w14:paraId="34967894" w14:textId="77777777" w:rsidR="003E0BC5" w:rsidRPr="003E0BC5" w:rsidRDefault="003E0BC5" w:rsidP="00D33F6E"/>
        </w:tc>
        <w:tc>
          <w:tcPr>
            <w:tcW w:w="559" w:type="pct"/>
          </w:tcPr>
          <w:p w14:paraId="0B9C8E00" w14:textId="77777777" w:rsidR="003E0BC5" w:rsidRPr="003E0BC5" w:rsidRDefault="003E0BC5" w:rsidP="00D33F6E"/>
        </w:tc>
      </w:tr>
      <w:tr w:rsidR="003E0BC5" w:rsidRPr="003E0BC5" w14:paraId="5F72AD65" w14:textId="77777777" w:rsidTr="00D33F6E">
        <w:tc>
          <w:tcPr>
            <w:tcW w:w="2195" w:type="pct"/>
          </w:tcPr>
          <w:p w14:paraId="76A51844" w14:textId="77777777" w:rsidR="003E0BC5" w:rsidRPr="003E0BC5" w:rsidRDefault="003E0BC5" w:rsidP="00D33F6E">
            <w:r w:rsidRPr="003E0BC5">
              <w:t>Sampling and analysis by GC-ECD of the oil from 2 transformers in-service in transmission stations and 120 (114 in-service and 6 spare) distribution transformers that would have been retrofilled with brand-new mineral oil in CEB electrical system.</w:t>
            </w:r>
          </w:p>
        </w:tc>
        <w:tc>
          <w:tcPr>
            <w:tcW w:w="800" w:type="pct"/>
          </w:tcPr>
          <w:p w14:paraId="36A0D1FA" w14:textId="77777777" w:rsidR="003E0BC5" w:rsidRPr="003E0BC5" w:rsidRDefault="003E0BC5" w:rsidP="00D33F6E">
            <w:r w:rsidRPr="003E0BC5">
              <w:t>122 (oil samples)</w:t>
            </w:r>
          </w:p>
        </w:tc>
        <w:tc>
          <w:tcPr>
            <w:tcW w:w="888" w:type="pct"/>
          </w:tcPr>
          <w:p w14:paraId="52A4459A" w14:textId="77777777" w:rsidR="003E0BC5" w:rsidRPr="003E0BC5" w:rsidRDefault="003E0BC5" w:rsidP="00D33F6E">
            <w:r w:rsidRPr="003E0BC5">
              <w:t>US $/sample</w:t>
            </w:r>
          </w:p>
        </w:tc>
        <w:tc>
          <w:tcPr>
            <w:tcW w:w="558" w:type="pct"/>
          </w:tcPr>
          <w:p w14:paraId="030F005D" w14:textId="77777777" w:rsidR="003E0BC5" w:rsidRPr="003E0BC5" w:rsidRDefault="003E0BC5" w:rsidP="00D33F6E"/>
        </w:tc>
        <w:tc>
          <w:tcPr>
            <w:tcW w:w="559" w:type="pct"/>
          </w:tcPr>
          <w:p w14:paraId="718D93F9" w14:textId="77777777" w:rsidR="003E0BC5" w:rsidRPr="003E0BC5" w:rsidRDefault="003E0BC5" w:rsidP="00D33F6E"/>
        </w:tc>
      </w:tr>
      <w:tr w:rsidR="003E0BC5" w:rsidRPr="003E0BC5" w14:paraId="08125473" w14:textId="77777777" w:rsidTr="00D33F6E">
        <w:tc>
          <w:tcPr>
            <w:tcW w:w="4441" w:type="pct"/>
            <w:gridSpan w:val="4"/>
          </w:tcPr>
          <w:p w14:paraId="4D72E8DD" w14:textId="77777777" w:rsidR="003E0BC5" w:rsidRPr="003E0BC5" w:rsidRDefault="003E0BC5" w:rsidP="00D33F6E">
            <w:pPr>
              <w:jc w:val="right"/>
            </w:pPr>
            <w:r w:rsidRPr="003E0BC5">
              <w:rPr>
                <w:b/>
              </w:rPr>
              <w:t>TOTAL COST  (all inclusive fix and firm price) excluding VAT:</w:t>
            </w:r>
          </w:p>
        </w:tc>
        <w:tc>
          <w:tcPr>
            <w:tcW w:w="559" w:type="pct"/>
          </w:tcPr>
          <w:p w14:paraId="4C5C32B6" w14:textId="77777777" w:rsidR="003E0BC5" w:rsidRPr="003E0BC5" w:rsidRDefault="003E0BC5" w:rsidP="00D33F6E"/>
        </w:tc>
      </w:tr>
      <w:tr w:rsidR="003E0BC5" w:rsidRPr="003E0BC5" w14:paraId="06FAF1C7" w14:textId="77777777" w:rsidTr="00D33F6E">
        <w:tc>
          <w:tcPr>
            <w:tcW w:w="4441" w:type="pct"/>
            <w:gridSpan w:val="4"/>
          </w:tcPr>
          <w:p w14:paraId="423E7B92" w14:textId="77777777" w:rsidR="003E0BC5" w:rsidRPr="003E0BC5" w:rsidRDefault="003E0BC5" w:rsidP="00D33F6E">
            <w:pPr>
              <w:jc w:val="right"/>
              <w:rPr>
                <w:b/>
              </w:rPr>
            </w:pPr>
            <w:r w:rsidRPr="003E0BC5">
              <w:rPr>
                <w:b/>
              </w:rPr>
              <w:t>TOTAL COST (all inclusive fix and firm price) excluding VAT, inclusive of DISCOUNT (if offered):</w:t>
            </w:r>
          </w:p>
        </w:tc>
        <w:tc>
          <w:tcPr>
            <w:tcW w:w="559" w:type="pct"/>
          </w:tcPr>
          <w:p w14:paraId="721767ED" w14:textId="77777777" w:rsidR="003E0BC5" w:rsidRPr="003E0BC5" w:rsidRDefault="003E0BC5" w:rsidP="00D33F6E"/>
        </w:tc>
      </w:tr>
    </w:tbl>
    <w:p w14:paraId="7269FA7D" w14:textId="230C4CE9" w:rsidR="00FA4C92" w:rsidRPr="003E0BC5" w:rsidRDefault="00FA4C92" w:rsidP="0036759E">
      <w:pPr>
        <w:tabs>
          <w:tab w:val="left" w:pos="6480"/>
          <w:tab w:val="left" w:pos="7380"/>
        </w:tabs>
        <w:spacing w:after="0"/>
        <w:rPr>
          <w:b/>
          <w:snapToGrid w:val="0"/>
          <w:szCs w:val="22"/>
          <w:lang w:val="en-GB"/>
        </w:rPr>
      </w:pPr>
    </w:p>
    <w:p w14:paraId="3CD915A1" w14:textId="77777777" w:rsidR="000258BB" w:rsidRPr="003E0BC5" w:rsidRDefault="000258BB" w:rsidP="0036759E">
      <w:pPr>
        <w:tabs>
          <w:tab w:val="left" w:pos="6480"/>
          <w:tab w:val="left" w:pos="7380"/>
        </w:tabs>
        <w:spacing w:after="0"/>
        <w:rPr>
          <w:b/>
          <w:snapToGrid w:val="0"/>
          <w:szCs w:val="22"/>
          <w:lang w:val="en-GB"/>
        </w:rPr>
      </w:pPr>
    </w:p>
    <w:p w14:paraId="196733E9" w14:textId="77777777" w:rsidR="000258BB" w:rsidRPr="003E0BC5" w:rsidRDefault="000258BB" w:rsidP="000258BB">
      <w:pPr>
        <w:pStyle w:val="4Document"/>
        <w:rPr>
          <w:rFonts w:ascii="Times New Roman" w:hAnsi="Times New Roman" w:cs="Times New Roman"/>
          <w:szCs w:val="20"/>
        </w:rPr>
      </w:pPr>
      <w:r w:rsidRPr="003E0BC5">
        <w:rPr>
          <w:rFonts w:ascii="Times New Roman" w:hAnsi="Times New Roman" w:cs="Times New Roman"/>
          <w:szCs w:val="20"/>
        </w:rPr>
        <w:t>Registered office or other Address of the Bidder:</w:t>
      </w:r>
      <w:r w:rsidRPr="003E0BC5">
        <w:rPr>
          <w:rFonts w:ascii="Times New Roman" w:hAnsi="Times New Roman" w:cs="Times New Roman"/>
          <w:szCs w:val="20"/>
        </w:rPr>
        <w:tab/>
      </w:r>
      <w:r w:rsidRPr="003E0BC5">
        <w:rPr>
          <w:rFonts w:ascii="Times New Roman" w:hAnsi="Times New Roman" w:cs="Times New Roman"/>
          <w:szCs w:val="20"/>
        </w:rPr>
        <w:tab/>
      </w:r>
      <w:r w:rsidRPr="003E0BC5">
        <w:rPr>
          <w:rFonts w:ascii="Times New Roman" w:hAnsi="Times New Roman" w:cs="Times New Roman"/>
          <w:szCs w:val="20"/>
        </w:rPr>
        <w:tab/>
        <w:t>Postal Address:</w:t>
      </w:r>
    </w:p>
    <w:p w14:paraId="273F2067" w14:textId="77777777" w:rsidR="000258BB" w:rsidRPr="003E0BC5" w:rsidRDefault="000258BB" w:rsidP="000258BB">
      <w:pPr>
        <w:pStyle w:val="4Document"/>
        <w:rPr>
          <w:rFonts w:ascii="Times New Roman" w:hAnsi="Times New Roman" w:cs="Times New Roman"/>
          <w:szCs w:val="20"/>
        </w:rPr>
      </w:pPr>
    </w:p>
    <w:p w14:paraId="3BCAD015" w14:textId="77777777" w:rsidR="000258BB" w:rsidRPr="003E0BC5" w:rsidRDefault="000258BB" w:rsidP="000258BB">
      <w:pPr>
        <w:pStyle w:val="4Document"/>
        <w:rPr>
          <w:rFonts w:ascii="Times New Roman" w:hAnsi="Times New Roman" w:cs="Times New Roman"/>
          <w:szCs w:val="20"/>
        </w:rPr>
      </w:pPr>
      <w:r w:rsidRPr="003E0BC5">
        <w:rPr>
          <w:rFonts w:ascii="Times New Roman" w:hAnsi="Times New Roman" w:cs="Times New Roman"/>
          <w:szCs w:val="20"/>
        </w:rPr>
        <w:t>________________________________________________________________________</w:t>
      </w:r>
    </w:p>
    <w:p w14:paraId="6E9D8619" w14:textId="77777777" w:rsidR="000258BB" w:rsidRPr="003E0BC5" w:rsidRDefault="000258BB" w:rsidP="000258BB">
      <w:pPr>
        <w:pStyle w:val="4Document"/>
        <w:rPr>
          <w:rFonts w:ascii="Times New Roman" w:hAnsi="Times New Roman" w:cs="Times New Roman"/>
          <w:szCs w:val="20"/>
        </w:rPr>
      </w:pPr>
    </w:p>
    <w:p w14:paraId="2C2E706F" w14:textId="77777777" w:rsidR="000258BB" w:rsidRPr="003E0BC5" w:rsidRDefault="000258BB" w:rsidP="000258BB">
      <w:pPr>
        <w:pStyle w:val="4Document"/>
        <w:rPr>
          <w:rFonts w:ascii="Times New Roman" w:hAnsi="Times New Roman" w:cs="Times New Roman"/>
          <w:szCs w:val="20"/>
        </w:rPr>
      </w:pPr>
      <w:r w:rsidRPr="003E0BC5">
        <w:rPr>
          <w:rFonts w:ascii="Times New Roman" w:hAnsi="Times New Roman" w:cs="Times New Roman"/>
          <w:szCs w:val="20"/>
        </w:rPr>
        <w:t>________________________________________________________________________</w:t>
      </w:r>
    </w:p>
    <w:p w14:paraId="0C9C15D7" w14:textId="77777777" w:rsidR="000258BB" w:rsidRPr="003E0BC5" w:rsidRDefault="000258BB" w:rsidP="000258BB">
      <w:pPr>
        <w:pStyle w:val="4Document"/>
        <w:rPr>
          <w:rFonts w:ascii="Times New Roman" w:hAnsi="Times New Roman" w:cs="Times New Roman"/>
          <w:szCs w:val="20"/>
        </w:rPr>
      </w:pPr>
    </w:p>
    <w:p w14:paraId="5AFE7F78" w14:textId="77777777" w:rsidR="000258BB" w:rsidRPr="003E0BC5" w:rsidRDefault="000258BB" w:rsidP="000258BB">
      <w:pPr>
        <w:pStyle w:val="4Document"/>
        <w:rPr>
          <w:rFonts w:ascii="Times New Roman" w:hAnsi="Times New Roman" w:cs="Times New Roman"/>
          <w:szCs w:val="20"/>
        </w:rPr>
      </w:pPr>
      <w:r w:rsidRPr="003E0BC5">
        <w:rPr>
          <w:rFonts w:ascii="Times New Roman" w:hAnsi="Times New Roman" w:cs="Times New Roman"/>
          <w:szCs w:val="20"/>
        </w:rPr>
        <w:lastRenderedPageBreak/>
        <w:t>Signature of authorized official of Bidder or person otherwise authorized to sign the proposal on behalf of the Bidder:</w:t>
      </w:r>
    </w:p>
    <w:p w14:paraId="706CF86E" w14:textId="77777777" w:rsidR="000258BB" w:rsidRPr="003E0BC5" w:rsidRDefault="000258BB" w:rsidP="000258BB">
      <w:pPr>
        <w:pStyle w:val="4Document"/>
        <w:rPr>
          <w:rFonts w:ascii="Times New Roman" w:hAnsi="Times New Roman" w:cs="Times New Roman"/>
          <w:sz w:val="16"/>
          <w:szCs w:val="16"/>
        </w:rPr>
      </w:pPr>
    </w:p>
    <w:p w14:paraId="1F838C00" w14:textId="77777777" w:rsidR="000258BB" w:rsidRPr="003E0BC5" w:rsidRDefault="000258BB" w:rsidP="000258BB">
      <w:pPr>
        <w:pStyle w:val="4Document"/>
        <w:rPr>
          <w:rFonts w:ascii="Times New Roman" w:hAnsi="Times New Roman" w:cs="Times New Roman"/>
          <w:szCs w:val="20"/>
        </w:rPr>
      </w:pPr>
      <w:r w:rsidRPr="003E0BC5">
        <w:rPr>
          <w:rFonts w:ascii="Times New Roman" w:hAnsi="Times New Roman" w:cs="Times New Roman"/>
          <w:szCs w:val="20"/>
        </w:rPr>
        <w:t>Name (print): __________________</w:t>
      </w:r>
      <w:r w:rsidRPr="003E0BC5">
        <w:rPr>
          <w:rFonts w:ascii="Times New Roman" w:hAnsi="Times New Roman" w:cs="Times New Roman"/>
          <w:szCs w:val="20"/>
        </w:rPr>
        <w:softHyphen/>
      </w:r>
      <w:r w:rsidRPr="003E0BC5">
        <w:rPr>
          <w:rFonts w:ascii="Times New Roman" w:hAnsi="Times New Roman" w:cs="Times New Roman"/>
          <w:szCs w:val="20"/>
        </w:rPr>
        <w:softHyphen/>
      </w:r>
      <w:r w:rsidRPr="003E0BC5">
        <w:rPr>
          <w:rFonts w:ascii="Times New Roman" w:hAnsi="Times New Roman" w:cs="Times New Roman"/>
          <w:szCs w:val="20"/>
        </w:rPr>
        <w:softHyphen/>
      </w:r>
      <w:r w:rsidRPr="003E0BC5">
        <w:rPr>
          <w:rFonts w:ascii="Times New Roman" w:hAnsi="Times New Roman" w:cs="Times New Roman"/>
          <w:szCs w:val="20"/>
        </w:rPr>
        <w:softHyphen/>
      </w:r>
      <w:r w:rsidRPr="003E0BC5">
        <w:rPr>
          <w:rFonts w:ascii="Times New Roman" w:hAnsi="Times New Roman" w:cs="Times New Roman"/>
          <w:szCs w:val="20"/>
        </w:rPr>
        <w:softHyphen/>
      </w:r>
      <w:r w:rsidRPr="003E0BC5">
        <w:rPr>
          <w:rFonts w:ascii="Times New Roman" w:hAnsi="Times New Roman" w:cs="Times New Roman"/>
          <w:szCs w:val="20"/>
        </w:rPr>
        <w:softHyphen/>
      </w:r>
      <w:r w:rsidRPr="003E0BC5">
        <w:rPr>
          <w:rFonts w:ascii="Times New Roman" w:hAnsi="Times New Roman" w:cs="Times New Roman"/>
          <w:szCs w:val="20"/>
        </w:rPr>
        <w:tab/>
      </w:r>
      <w:r w:rsidRPr="003E0BC5">
        <w:rPr>
          <w:rFonts w:ascii="Times New Roman" w:hAnsi="Times New Roman" w:cs="Times New Roman"/>
          <w:szCs w:val="20"/>
        </w:rPr>
        <w:tab/>
        <w:t>Signature: ___________________________</w:t>
      </w:r>
    </w:p>
    <w:p w14:paraId="149E8F2E" w14:textId="77777777" w:rsidR="000258BB" w:rsidRPr="003E0BC5" w:rsidRDefault="000258BB" w:rsidP="000258BB">
      <w:pPr>
        <w:pStyle w:val="4Document"/>
        <w:rPr>
          <w:rFonts w:ascii="Times New Roman" w:hAnsi="Times New Roman" w:cs="Times New Roman"/>
        </w:rPr>
      </w:pPr>
      <w:r w:rsidRPr="003E0BC5">
        <w:rPr>
          <w:rFonts w:ascii="Times New Roman" w:hAnsi="Times New Roman" w:cs="Times New Roman"/>
        </w:rPr>
        <w:tab/>
      </w:r>
      <w:r w:rsidRPr="003E0BC5">
        <w:rPr>
          <w:rFonts w:ascii="Times New Roman" w:hAnsi="Times New Roman" w:cs="Times New Roman"/>
        </w:rPr>
        <w:tab/>
      </w:r>
      <w:r w:rsidRPr="003E0BC5">
        <w:rPr>
          <w:rFonts w:ascii="Times New Roman" w:hAnsi="Times New Roman" w:cs="Times New Roman"/>
        </w:rPr>
        <w:tab/>
      </w:r>
      <w:r w:rsidRPr="003E0BC5">
        <w:rPr>
          <w:rFonts w:ascii="Times New Roman" w:hAnsi="Times New Roman" w:cs="Times New Roman"/>
        </w:rPr>
        <w:tab/>
      </w:r>
      <w:r w:rsidRPr="003E0BC5">
        <w:rPr>
          <w:rFonts w:ascii="Times New Roman" w:hAnsi="Times New Roman" w:cs="Times New Roman"/>
        </w:rPr>
        <w:tab/>
      </w:r>
      <w:r w:rsidRPr="003E0BC5">
        <w:rPr>
          <w:rFonts w:ascii="Times New Roman" w:hAnsi="Times New Roman" w:cs="Times New Roman"/>
        </w:rPr>
        <w:tab/>
      </w:r>
      <w:r w:rsidRPr="003E0BC5">
        <w:rPr>
          <w:rFonts w:ascii="Times New Roman" w:hAnsi="Times New Roman" w:cs="Times New Roman"/>
        </w:rPr>
        <w:tab/>
      </w:r>
      <w:r w:rsidRPr="003E0BC5">
        <w:rPr>
          <w:rFonts w:ascii="Times New Roman" w:hAnsi="Times New Roman" w:cs="Times New Roman"/>
        </w:rPr>
        <w:tab/>
      </w:r>
    </w:p>
    <w:p w14:paraId="21E78D83" w14:textId="77777777" w:rsidR="000258BB" w:rsidRPr="003E0BC5" w:rsidRDefault="000258BB" w:rsidP="000258BB">
      <w:pPr>
        <w:rPr>
          <w:sz w:val="24"/>
        </w:rPr>
      </w:pPr>
      <w:r w:rsidRPr="003E0BC5">
        <w:rPr>
          <w:sz w:val="24"/>
        </w:rPr>
        <w:t>Title/Position: __________________</w:t>
      </w:r>
      <w:r w:rsidRPr="003E0BC5">
        <w:rPr>
          <w:sz w:val="24"/>
        </w:rPr>
        <w:tab/>
        <w:t xml:space="preserve">           Place (City and Country): _______________</w:t>
      </w:r>
    </w:p>
    <w:p w14:paraId="4B2C9E1A" w14:textId="77777777" w:rsidR="000258BB" w:rsidRPr="003E0BC5" w:rsidRDefault="000258BB" w:rsidP="000258BB">
      <w:pPr>
        <w:rPr>
          <w:sz w:val="16"/>
          <w:szCs w:val="16"/>
        </w:rPr>
      </w:pPr>
    </w:p>
    <w:p w14:paraId="09BA182D" w14:textId="77777777" w:rsidR="000258BB" w:rsidRPr="003E0BC5" w:rsidRDefault="000258BB" w:rsidP="000258BB">
      <w:r w:rsidRPr="003E0BC5">
        <w:rPr>
          <w:sz w:val="24"/>
        </w:rPr>
        <w:t>Date: _________________________</w:t>
      </w:r>
    </w:p>
    <w:p w14:paraId="6F1F8DFD" w14:textId="77777777" w:rsidR="000258BB" w:rsidRPr="003E0BC5" w:rsidRDefault="000258BB" w:rsidP="0036759E">
      <w:pPr>
        <w:tabs>
          <w:tab w:val="left" w:pos="6480"/>
          <w:tab w:val="left" w:pos="7380"/>
        </w:tabs>
        <w:spacing w:after="0"/>
      </w:pPr>
    </w:p>
    <w:sectPr w:rsidR="000258BB" w:rsidRPr="003E0BC5" w:rsidSect="005E495B">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005D" w14:textId="77777777" w:rsidR="00CB58D2" w:rsidRDefault="00CB58D2">
      <w:pPr>
        <w:spacing w:after="0"/>
      </w:pPr>
      <w:r>
        <w:separator/>
      </w:r>
    </w:p>
  </w:endnote>
  <w:endnote w:type="continuationSeparator" w:id="0">
    <w:p w14:paraId="0AD08B5E" w14:textId="77777777" w:rsidR="00CB58D2" w:rsidRDefault="00CB5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8282" w14:textId="77777777" w:rsidR="00466ED0" w:rsidRDefault="00057751">
    <w:pPr>
      <w:pStyle w:val="Footer"/>
      <w:framePr w:wrap="around" w:vAnchor="text" w:hAnchor="margin" w:xAlign="right" w:y="1"/>
      <w:rPr>
        <w:rStyle w:val="PageNumber"/>
      </w:rPr>
    </w:pPr>
    <w:r>
      <w:rPr>
        <w:rStyle w:val="PageNumber"/>
      </w:rPr>
      <w:fldChar w:fldCharType="begin"/>
    </w:r>
    <w:r w:rsidR="007B4DFF">
      <w:rPr>
        <w:rStyle w:val="PageNumber"/>
      </w:rPr>
      <w:instrText xml:space="preserve">PAGE  </w:instrText>
    </w:r>
    <w:r>
      <w:rPr>
        <w:rStyle w:val="PageNumber"/>
      </w:rPr>
      <w:fldChar w:fldCharType="end"/>
    </w:r>
  </w:p>
  <w:p w14:paraId="4423651B" w14:textId="77777777" w:rsidR="00466ED0" w:rsidRDefault="00CB5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E273" w14:textId="17C6BF18" w:rsidR="00466ED0" w:rsidRPr="008722D4" w:rsidRDefault="00057751">
    <w:pPr>
      <w:pStyle w:val="Footer"/>
      <w:framePr w:wrap="around" w:vAnchor="text" w:hAnchor="margin" w:xAlign="right" w:y="1"/>
      <w:rPr>
        <w:rStyle w:val="PageNumber"/>
        <w:lang w:val="en-GB"/>
      </w:rPr>
    </w:pPr>
    <w:r>
      <w:rPr>
        <w:rStyle w:val="PageNumber"/>
      </w:rPr>
      <w:fldChar w:fldCharType="begin"/>
    </w:r>
    <w:r w:rsidR="007B4DFF">
      <w:rPr>
        <w:rStyle w:val="PageNumber"/>
      </w:rPr>
      <w:instrText xml:space="preserve">PAGE  </w:instrText>
    </w:r>
    <w:r>
      <w:rPr>
        <w:rStyle w:val="PageNumber"/>
      </w:rPr>
      <w:fldChar w:fldCharType="separate"/>
    </w:r>
    <w:r w:rsidR="003E0BC5">
      <w:rPr>
        <w:rStyle w:val="PageNumber"/>
        <w:noProof/>
      </w:rPr>
      <w:t>3</w:t>
    </w:r>
    <w:r>
      <w:rPr>
        <w:rStyle w:val="PageNumber"/>
      </w:rPr>
      <w:fldChar w:fldCharType="end"/>
    </w:r>
  </w:p>
  <w:p w14:paraId="762A55AD" w14:textId="77777777" w:rsidR="00466ED0" w:rsidRPr="008722D4" w:rsidRDefault="00CB58D2">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C409" w14:textId="77777777" w:rsidR="00CB58D2" w:rsidRDefault="00CB58D2">
      <w:pPr>
        <w:spacing w:after="0"/>
      </w:pPr>
      <w:r>
        <w:separator/>
      </w:r>
    </w:p>
  </w:footnote>
  <w:footnote w:type="continuationSeparator" w:id="0">
    <w:p w14:paraId="6450AE11" w14:textId="77777777" w:rsidR="00CB58D2" w:rsidRDefault="00CB58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C94"/>
    <w:multiLevelType w:val="hybridMultilevel"/>
    <w:tmpl w:val="E0D0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4D25"/>
    <w:multiLevelType w:val="hybridMultilevel"/>
    <w:tmpl w:val="17321AF4"/>
    <w:lvl w:ilvl="0" w:tplc="7486AB4C">
      <w:start w:val="1"/>
      <w:numFmt w:val="none"/>
      <w:lvlText w:val="3."/>
      <w:lvlJc w:val="left"/>
      <w:pPr>
        <w:tabs>
          <w:tab w:val="num" w:pos="1440"/>
        </w:tabs>
        <w:ind w:left="1440" w:hanging="360"/>
      </w:pPr>
      <w:rPr>
        <w:rFonts w:hint="default"/>
      </w:rPr>
    </w:lvl>
    <w:lvl w:ilvl="1" w:tplc="B6C055DE">
      <w:start w:val="1"/>
      <w:numFmt w:val="lowerLetter"/>
      <w:lvlText w:val="%2)"/>
      <w:lvlJc w:val="left"/>
      <w:pPr>
        <w:tabs>
          <w:tab w:val="num" w:pos="1440"/>
        </w:tabs>
        <w:ind w:left="1440" w:hanging="360"/>
      </w:pPr>
      <w:rPr>
        <w:rFonts w:hint="default"/>
        <w:strike w:val="0"/>
        <w:color w:val="auto"/>
        <w:u w:val="none"/>
      </w:rPr>
    </w:lvl>
    <w:lvl w:ilvl="2" w:tplc="08090005">
      <w:start w:val="5"/>
      <w:numFmt w:val="decimal"/>
      <w:lvlText w:val="%3."/>
      <w:lvlJc w:val="left"/>
      <w:pPr>
        <w:tabs>
          <w:tab w:val="num" w:pos="2340"/>
        </w:tabs>
        <w:ind w:left="2340" w:hanging="360"/>
      </w:pPr>
      <w:rPr>
        <w:rFonts w:hint="default"/>
      </w:rPr>
    </w:lvl>
    <w:lvl w:ilvl="3" w:tplc="08090001">
      <w:start w:val="1"/>
      <w:numFmt w:val="none"/>
      <w:lvlText w:val="1."/>
      <w:lvlJc w:val="left"/>
      <w:pPr>
        <w:tabs>
          <w:tab w:val="num" w:pos="2880"/>
        </w:tabs>
        <w:ind w:left="2880" w:hanging="360"/>
      </w:pPr>
      <w:rPr>
        <w:rFonts w:hint="default"/>
      </w:rPr>
    </w:lvl>
    <w:lvl w:ilvl="4" w:tplc="08090003">
      <w:start w:val="1"/>
      <w:numFmt w:val="none"/>
      <w:lvlText w:val="1."/>
      <w:lvlJc w:val="left"/>
      <w:pPr>
        <w:tabs>
          <w:tab w:val="num" w:pos="3600"/>
        </w:tabs>
        <w:ind w:left="3600" w:hanging="360"/>
      </w:pPr>
      <w:rPr>
        <w:rFonts w:hint="default"/>
      </w:rPr>
    </w:lvl>
    <w:lvl w:ilvl="5" w:tplc="7362EC58">
      <w:start w:val="1"/>
      <w:numFmt w:val="lowerRoman"/>
      <w:lvlText w:val="%6."/>
      <w:lvlJc w:val="left"/>
      <w:pPr>
        <w:ind w:left="4860" w:hanging="720"/>
      </w:pPr>
      <w:rPr>
        <w:rFonts w:hint="default"/>
      </w:r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 w15:restartNumberingAfterBreak="0">
    <w:nsid w:val="3C7227EE"/>
    <w:multiLevelType w:val="hybridMultilevel"/>
    <w:tmpl w:val="38A80734"/>
    <w:lvl w:ilvl="0" w:tplc="202C795A">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2BA6728"/>
    <w:multiLevelType w:val="hybridMultilevel"/>
    <w:tmpl w:val="6116EEE8"/>
    <w:lvl w:ilvl="0" w:tplc="2222FD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B17C9"/>
    <w:multiLevelType w:val="hybridMultilevel"/>
    <w:tmpl w:val="AD9E2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F1CEF"/>
    <w:multiLevelType w:val="hybridMultilevel"/>
    <w:tmpl w:val="2DC68526"/>
    <w:lvl w:ilvl="0" w:tplc="F59CE2DA">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6BD0898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F0791"/>
    <w:multiLevelType w:val="multilevel"/>
    <w:tmpl w:val="055E4404"/>
    <w:lvl w:ilvl="0">
      <w:numFmt w:val="decimal"/>
      <w:pStyle w:val="Heading1"/>
      <w:lvlText w:val="%1"/>
      <w:lvlJc w:val="left"/>
      <w:pPr>
        <w:tabs>
          <w:tab w:val="num" w:pos="715"/>
        </w:tabs>
        <w:ind w:left="715" w:hanging="432"/>
      </w:pPr>
      <w:rPr>
        <w:rFonts w:hint="default"/>
      </w:rPr>
    </w:lvl>
    <w:lvl w:ilvl="1">
      <w:start w:val="1"/>
      <w:numFmt w:val="decimal"/>
      <w:pStyle w:val="Heading2"/>
      <w:lvlText w:val="%1.%2"/>
      <w:lvlJc w:val="left"/>
      <w:pPr>
        <w:tabs>
          <w:tab w:val="num" w:pos="6954"/>
        </w:tabs>
        <w:ind w:left="6954" w:hanging="576"/>
      </w:pPr>
      <w:rPr>
        <w:rFonts w:hint="default"/>
        <w:sz w:val="22"/>
        <w:szCs w:val="22"/>
      </w:rPr>
    </w:lvl>
    <w:lvl w:ilvl="2">
      <w:start w:val="1"/>
      <w:numFmt w:val="decimal"/>
      <w:pStyle w:val="Heading3"/>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CF219DD"/>
    <w:multiLevelType w:val="hybridMultilevel"/>
    <w:tmpl w:val="62DC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6"/>
  </w:num>
  <w:num w:numId="8">
    <w:abstractNumId w:val="6"/>
  </w:num>
  <w:num w:numId="9">
    <w:abstractNumId w:val="3"/>
  </w:num>
  <w:num w:numId="10">
    <w:abstractNumId w:val="6"/>
  </w:num>
  <w:num w:numId="11">
    <w:abstractNumId w:val="6"/>
  </w:num>
  <w:num w:numId="12">
    <w:abstractNumId w:val="6"/>
  </w:num>
  <w:num w:numId="13">
    <w:abstractNumId w:val="6"/>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FF"/>
    <w:rsid w:val="00006202"/>
    <w:rsid w:val="000258BB"/>
    <w:rsid w:val="00027FD2"/>
    <w:rsid w:val="000322E5"/>
    <w:rsid w:val="000409D5"/>
    <w:rsid w:val="00041DD8"/>
    <w:rsid w:val="000532D0"/>
    <w:rsid w:val="00057751"/>
    <w:rsid w:val="00097E52"/>
    <w:rsid w:val="000B2254"/>
    <w:rsid w:val="000D2C59"/>
    <w:rsid w:val="000E481B"/>
    <w:rsid w:val="000E5A86"/>
    <w:rsid w:val="000F1943"/>
    <w:rsid w:val="00165028"/>
    <w:rsid w:val="001748C7"/>
    <w:rsid w:val="00181814"/>
    <w:rsid w:val="0019268D"/>
    <w:rsid w:val="001C1B93"/>
    <w:rsid w:val="001C4077"/>
    <w:rsid w:val="001D7672"/>
    <w:rsid w:val="001E3C74"/>
    <w:rsid w:val="00204F0D"/>
    <w:rsid w:val="002202C3"/>
    <w:rsid w:val="002241B0"/>
    <w:rsid w:val="002458FB"/>
    <w:rsid w:val="00255E01"/>
    <w:rsid w:val="0027061D"/>
    <w:rsid w:val="0028191F"/>
    <w:rsid w:val="002A0AEB"/>
    <w:rsid w:val="002B2A09"/>
    <w:rsid w:val="002B672F"/>
    <w:rsid w:val="002F6A74"/>
    <w:rsid w:val="00313487"/>
    <w:rsid w:val="00335844"/>
    <w:rsid w:val="00344571"/>
    <w:rsid w:val="0036759E"/>
    <w:rsid w:val="00382E6D"/>
    <w:rsid w:val="003B24F4"/>
    <w:rsid w:val="003B4039"/>
    <w:rsid w:val="003E0BC5"/>
    <w:rsid w:val="003E555B"/>
    <w:rsid w:val="003F1F09"/>
    <w:rsid w:val="004334DE"/>
    <w:rsid w:val="00447E45"/>
    <w:rsid w:val="0048197E"/>
    <w:rsid w:val="00484501"/>
    <w:rsid w:val="00491238"/>
    <w:rsid w:val="004A2C66"/>
    <w:rsid w:val="004C1B83"/>
    <w:rsid w:val="004F17D3"/>
    <w:rsid w:val="00523E45"/>
    <w:rsid w:val="005256F4"/>
    <w:rsid w:val="00536227"/>
    <w:rsid w:val="005953C6"/>
    <w:rsid w:val="005B3981"/>
    <w:rsid w:val="005B514B"/>
    <w:rsid w:val="005E2216"/>
    <w:rsid w:val="005E495B"/>
    <w:rsid w:val="0061066C"/>
    <w:rsid w:val="00650451"/>
    <w:rsid w:val="006614BA"/>
    <w:rsid w:val="00672F90"/>
    <w:rsid w:val="006B730B"/>
    <w:rsid w:val="006C6DD5"/>
    <w:rsid w:val="006E1024"/>
    <w:rsid w:val="00785073"/>
    <w:rsid w:val="007B4BE9"/>
    <w:rsid w:val="007B4DFF"/>
    <w:rsid w:val="007F2E49"/>
    <w:rsid w:val="007F46A8"/>
    <w:rsid w:val="00823843"/>
    <w:rsid w:val="00843808"/>
    <w:rsid w:val="0084425E"/>
    <w:rsid w:val="0084619A"/>
    <w:rsid w:val="00847370"/>
    <w:rsid w:val="00852BB8"/>
    <w:rsid w:val="0086691A"/>
    <w:rsid w:val="008B10F3"/>
    <w:rsid w:val="008B36C9"/>
    <w:rsid w:val="008D1F28"/>
    <w:rsid w:val="008E2A53"/>
    <w:rsid w:val="008E4731"/>
    <w:rsid w:val="00922728"/>
    <w:rsid w:val="009238CA"/>
    <w:rsid w:val="009268E3"/>
    <w:rsid w:val="00940629"/>
    <w:rsid w:val="00946A5B"/>
    <w:rsid w:val="00950682"/>
    <w:rsid w:val="0097287F"/>
    <w:rsid w:val="00980272"/>
    <w:rsid w:val="00995883"/>
    <w:rsid w:val="009E4732"/>
    <w:rsid w:val="009E5C5E"/>
    <w:rsid w:val="009F378A"/>
    <w:rsid w:val="00A32DD9"/>
    <w:rsid w:val="00A36D96"/>
    <w:rsid w:val="00A455DE"/>
    <w:rsid w:val="00A70DA0"/>
    <w:rsid w:val="00AC7E91"/>
    <w:rsid w:val="00B01BFC"/>
    <w:rsid w:val="00B20697"/>
    <w:rsid w:val="00B22010"/>
    <w:rsid w:val="00B33561"/>
    <w:rsid w:val="00B42B98"/>
    <w:rsid w:val="00BA2395"/>
    <w:rsid w:val="00BE5F35"/>
    <w:rsid w:val="00BF0298"/>
    <w:rsid w:val="00C0085E"/>
    <w:rsid w:val="00C02500"/>
    <w:rsid w:val="00C07168"/>
    <w:rsid w:val="00C14096"/>
    <w:rsid w:val="00C15F7F"/>
    <w:rsid w:val="00C171BE"/>
    <w:rsid w:val="00C55BDE"/>
    <w:rsid w:val="00C935B9"/>
    <w:rsid w:val="00CB58D2"/>
    <w:rsid w:val="00CD3FD4"/>
    <w:rsid w:val="00CE20D1"/>
    <w:rsid w:val="00D26483"/>
    <w:rsid w:val="00D6544C"/>
    <w:rsid w:val="00D7052D"/>
    <w:rsid w:val="00D80C53"/>
    <w:rsid w:val="00D920DC"/>
    <w:rsid w:val="00DA5BD6"/>
    <w:rsid w:val="00DD4696"/>
    <w:rsid w:val="00DE11FB"/>
    <w:rsid w:val="00DF3FE1"/>
    <w:rsid w:val="00E0247C"/>
    <w:rsid w:val="00E03837"/>
    <w:rsid w:val="00E03F1A"/>
    <w:rsid w:val="00E04196"/>
    <w:rsid w:val="00E16E20"/>
    <w:rsid w:val="00E47EB7"/>
    <w:rsid w:val="00E67E6D"/>
    <w:rsid w:val="00E73160"/>
    <w:rsid w:val="00EA1A67"/>
    <w:rsid w:val="00EC752E"/>
    <w:rsid w:val="00EE1EFC"/>
    <w:rsid w:val="00F16377"/>
    <w:rsid w:val="00F178A7"/>
    <w:rsid w:val="00F60AA5"/>
    <w:rsid w:val="00F661FC"/>
    <w:rsid w:val="00FA4C92"/>
    <w:rsid w:val="00FE6B35"/>
    <w:rsid w:val="00FF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DA3C"/>
  <w15:docId w15:val="{1D363F65-984C-498B-BD1C-9255F4F7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FF"/>
    <w:pPr>
      <w:widowControl w:val="0"/>
      <w:spacing w:after="120" w:line="240" w:lineRule="auto"/>
    </w:pPr>
    <w:rPr>
      <w:rFonts w:ascii="Times New Roman" w:eastAsia="Times New Roman" w:hAnsi="Times New Roman" w:cs="Times New Roman"/>
      <w:szCs w:val="24"/>
      <w:lang w:val="de-CH" w:eastAsia="de-DE"/>
    </w:rPr>
  </w:style>
  <w:style w:type="paragraph" w:styleId="Heading1">
    <w:name w:val="heading 1"/>
    <w:basedOn w:val="Normal"/>
    <w:next w:val="Normal"/>
    <w:link w:val="Heading1Char"/>
    <w:qFormat/>
    <w:rsid w:val="007B4DFF"/>
    <w:pPr>
      <w:keepNext/>
      <w:numPr>
        <w:numId w:val="1"/>
      </w:numPr>
      <w:spacing w:before="360" w:after="60"/>
      <w:outlineLvl w:val="0"/>
    </w:pPr>
    <w:rPr>
      <w:rFonts w:cs="Arial"/>
      <w:b/>
      <w:bCs/>
      <w:kern w:val="32"/>
      <w:sz w:val="28"/>
      <w:szCs w:val="32"/>
    </w:rPr>
  </w:style>
  <w:style w:type="paragraph" w:styleId="Heading2">
    <w:name w:val="heading 2"/>
    <w:basedOn w:val="Normal"/>
    <w:next w:val="Normal"/>
    <w:link w:val="Heading2Char"/>
    <w:uiPriority w:val="9"/>
    <w:qFormat/>
    <w:rsid w:val="007B4DFF"/>
    <w:pPr>
      <w:keepNext/>
      <w:numPr>
        <w:ilvl w:val="1"/>
        <w:numId w:val="1"/>
      </w:numPr>
      <w:spacing w:before="240" w:after="60"/>
      <w:outlineLvl w:val="1"/>
    </w:pPr>
    <w:rPr>
      <w:rFonts w:cs="Arial"/>
      <w:b/>
      <w:bCs/>
      <w:iCs/>
      <w:sz w:val="28"/>
      <w:szCs w:val="28"/>
    </w:rPr>
  </w:style>
  <w:style w:type="paragraph" w:styleId="Heading3">
    <w:name w:val="heading 3"/>
    <w:aliases w:val="Subsección"/>
    <w:basedOn w:val="Normal"/>
    <w:next w:val="Normal"/>
    <w:link w:val="Heading3Char"/>
    <w:uiPriority w:val="9"/>
    <w:qFormat/>
    <w:rsid w:val="007B4DFF"/>
    <w:pPr>
      <w:keepNext/>
      <w:numPr>
        <w:ilvl w:val="2"/>
        <w:numId w:val="1"/>
      </w:numPr>
      <w:spacing w:before="240" w:after="60"/>
      <w:outlineLvl w:val="2"/>
    </w:pPr>
    <w:rPr>
      <w:rFonts w:cs="Arial"/>
      <w:b/>
      <w:bCs/>
      <w:sz w:val="24"/>
      <w:szCs w:val="26"/>
    </w:rPr>
  </w:style>
  <w:style w:type="paragraph" w:styleId="Heading5">
    <w:name w:val="heading 5"/>
    <w:aliases w:val="Sub-sub-subaptdo"/>
    <w:basedOn w:val="Normal"/>
    <w:next w:val="Normal"/>
    <w:link w:val="Heading5Char"/>
    <w:qFormat/>
    <w:rsid w:val="007B4DFF"/>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B4DFF"/>
    <w:pPr>
      <w:numPr>
        <w:ilvl w:val="5"/>
        <w:numId w:val="1"/>
      </w:numPr>
      <w:spacing w:before="240" w:after="60"/>
      <w:outlineLvl w:val="5"/>
    </w:pPr>
    <w:rPr>
      <w:b/>
      <w:bCs/>
      <w:szCs w:val="22"/>
    </w:rPr>
  </w:style>
  <w:style w:type="paragraph" w:styleId="Heading7">
    <w:name w:val="heading 7"/>
    <w:aliases w:val="ANEXO 1"/>
    <w:basedOn w:val="Normal"/>
    <w:next w:val="Normal"/>
    <w:link w:val="Heading7Char"/>
    <w:qFormat/>
    <w:rsid w:val="007B4DFF"/>
    <w:pPr>
      <w:numPr>
        <w:ilvl w:val="6"/>
        <w:numId w:val="1"/>
      </w:numPr>
      <w:spacing w:before="240" w:after="60"/>
      <w:outlineLvl w:val="6"/>
    </w:pPr>
    <w:rPr>
      <w:sz w:val="24"/>
    </w:rPr>
  </w:style>
  <w:style w:type="paragraph" w:styleId="Heading8">
    <w:name w:val="heading 8"/>
    <w:aliases w:val="Título 8 ANEXO 2"/>
    <w:basedOn w:val="Normal"/>
    <w:next w:val="Normal"/>
    <w:link w:val="Heading8Char"/>
    <w:qFormat/>
    <w:rsid w:val="007B4DFF"/>
    <w:pPr>
      <w:numPr>
        <w:ilvl w:val="7"/>
        <w:numId w:val="1"/>
      </w:numPr>
      <w:spacing w:before="240" w:after="60"/>
      <w:outlineLvl w:val="7"/>
    </w:pPr>
    <w:rPr>
      <w:i/>
      <w:iCs/>
      <w:sz w:val="24"/>
    </w:rPr>
  </w:style>
  <w:style w:type="paragraph" w:styleId="Heading9">
    <w:name w:val="heading 9"/>
    <w:basedOn w:val="Normal"/>
    <w:next w:val="Normal"/>
    <w:link w:val="Heading9Char"/>
    <w:qFormat/>
    <w:rsid w:val="007B4DF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DFF"/>
    <w:rPr>
      <w:rFonts w:ascii="Times New Roman" w:eastAsia="Times New Roman" w:hAnsi="Times New Roman" w:cs="Arial"/>
      <w:b/>
      <w:bCs/>
      <w:kern w:val="32"/>
      <w:sz w:val="28"/>
      <w:szCs w:val="32"/>
      <w:lang w:val="de-CH" w:eastAsia="de-DE"/>
    </w:rPr>
  </w:style>
  <w:style w:type="character" w:customStyle="1" w:styleId="Heading2Char">
    <w:name w:val="Heading 2 Char"/>
    <w:basedOn w:val="DefaultParagraphFont"/>
    <w:link w:val="Heading2"/>
    <w:uiPriority w:val="9"/>
    <w:rsid w:val="007B4DFF"/>
    <w:rPr>
      <w:rFonts w:ascii="Times New Roman" w:eastAsia="Times New Roman" w:hAnsi="Times New Roman" w:cs="Arial"/>
      <w:b/>
      <w:bCs/>
      <w:iCs/>
      <w:sz w:val="28"/>
      <w:szCs w:val="28"/>
      <w:lang w:val="de-CH" w:eastAsia="de-DE"/>
    </w:rPr>
  </w:style>
  <w:style w:type="character" w:customStyle="1" w:styleId="Heading3Char">
    <w:name w:val="Heading 3 Char"/>
    <w:aliases w:val="Subsección Char"/>
    <w:basedOn w:val="DefaultParagraphFont"/>
    <w:link w:val="Heading3"/>
    <w:uiPriority w:val="9"/>
    <w:rsid w:val="007B4DFF"/>
    <w:rPr>
      <w:rFonts w:ascii="Times New Roman" w:eastAsia="Times New Roman" w:hAnsi="Times New Roman" w:cs="Arial"/>
      <w:b/>
      <w:bCs/>
      <w:sz w:val="24"/>
      <w:szCs w:val="26"/>
      <w:lang w:val="de-CH" w:eastAsia="de-DE"/>
    </w:rPr>
  </w:style>
  <w:style w:type="character" w:customStyle="1" w:styleId="Heading5Char">
    <w:name w:val="Heading 5 Char"/>
    <w:aliases w:val="Sub-sub-subaptdo Char"/>
    <w:basedOn w:val="DefaultParagraphFont"/>
    <w:link w:val="Heading5"/>
    <w:rsid w:val="007B4DFF"/>
    <w:rPr>
      <w:rFonts w:ascii="Times New Roman" w:eastAsia="Times New Roman" w:hAnsi="Times New Roman" w:cs="Times New Roman"/>
      <w:b/>
      <w:bCs/>
      <w:i/>
      <w:iCs/>
      <w:sz w:val="26"/>
      <w:szCs w:val="26"/>
      <w:lang w:val="de-CH" w:eastAsia="de-DE"/>
    </w:rPr>
  </w:style>
  <w:style w:type="character" w:customStyle="1" w:styleId="Heading6Char">
    <w:name w:val="Heading 6 Char"/>
    <w:basedOn w:val="DefaultParagraphFont"/>
    <w:link w:val="Heading6"/>
    <w:rsid w:val="007B4DFF"/>
    <w:rPr>
      <w:rFonts w:ascii="Times New Roman" w:eastAsia="Times New Roman" w:hAnsi="Times New Roman" w:cs="Times New Roman"/>
      <w:b/>
      <w:bCs/>
      <w:lang w:val="de-CH" w:eastAsia="de-DE"/>
    </w:rPr>
  </w:style>
  <w:style w:type="character" w:customStyle="1" w:styleId="Heading7Char">
    <w:name w:val="Heading 7 Char"/>
    <w:aliases w:val="ANEXO 1 Char"/>
    <w:basedOn w:val="DefaultParagraphFont"/>
    <w:link w:val="Heading7"/>
    <w:rsid w:val="007B4DFF"/>
    <w:rPr>
      <w:rFonts w:ascii="Times New Roman" w:eastAsia="Times New Roman" w:hAnsi="Times New Roman" w:cs="Times New Roman"/>
      <w:sz w:val="24"/>
      <w:szCs w:val="24"/>
      <w:lang w:val="de-CH" w:eastAsia="de-DE"/>
    </w:rPr>
  </w:style>
  <w:style w:type="character" w:customStyle="1" w:styleId="Heading8Char">
    <w:name w:val="Heading 8 Char"/>
    <w:aliases w:val="Título 8 ANEXO 2 Char"/>
    <w:basedOn w:val="DefaultParagraphFont"/>
    <w:link w:val="Heading8"/>
    <w:rsid w:val="007B4DFF"/>
    <w:rPr>
      <w:rFonts w:ascii="Times New Roman" w:eastAsia="Times New Roman" w:hAnsi="Times New Roman" w:cs="Times New Roman"/>
      <w:i/>
      <w:iCs/>
      <w:sz w:val="24"/>
      <w:szCs w:val="24"/>
      <w:lang w:val="de-CH" w:eastAsia="de-DE"/>
    </w:rPr>
  </w:style>
  <w:style w:type="character" w:customStyle="1" w:styleId="Heading9Char">
    <w:name w:val="Heading 9 Char"/>
    <w:basedOn w:val="DefaultParagraphFont"/>
    <w:link w:val="Heading9"/>
    <w:rsid w:val="007B4DFF"/>
    <w:rPr>
      <w:rFonts w:ascii="Times New Roman" w:eastAsia="Times New Roman" w:hAnsi="Times New Roman" w:cs="Arial"/>
      <w:lang w:val="de-CH" w:eastAsia="de-DE"/>
    </w:rPr>
  </w:style>
  <w:style w:type="paragraph" w:styleId="Footer">
    <w:name w:val="footer"/>
    <w:basedOn w:val="Normal"/>
    <w:link w:val="FooterChar"/>
    <w:uiPriority w:val="99"/>
    <w:rsid w:val="007B4DFF"/>
    <w:pPr>
      <w:tabs>
        <w:tab w:val="center" w:pos="4536"/>
        <w:tab w:val="right" w:pos="9072"/>
      </w:tabs>
    </w:pPr>
  </w:style>
  <w:style w:type="character" w:customStyle="1" w:styleId="FooterChar">
    <w:name w:val="Footer Char"/>
    <w:basedOn w:val="DefaultParagraphFont"/>
    <w:link w:val="Footer"/>
    <w:uiPriority w:val="99"/>
    <w:rsid w:val="007B4DFF"/>
    <w:rPr>
      <w:rFonts w:ascii="Times New Roman" w:eastAsia="Times New Roman" w:hAnsi="Times New Roman" w:cs="Times New Roman"/>
      <w:szCs w:val="24"/>
      <w:lang w:val="de-CH" w:eastAsia="de-DE"/>
    </w:rPr>
  </w:style>
  <w:style w:type="character" w:styleId="PageNumber">
    <w:name w:val="page number"/>
    <w:basedOn w:val="DefaultParagraphFont"/>
    <w:rsid w:val="007B4DFF"/>
  </w:style>
  <w:style w:type="character" w:styleId="CommentReference">
    <w:name w:val="annotation reference"/>
    <w:rsid w:val="007B4DFF"/>
    <w:rPr>
      <w:sz w:val="16"/>
      <w:szCs w:val="16"/>
    </w:rPr>
  </w:style>
  <w:style w:type="paragraph" w:styleId="CommentText">
    <w:name w:val="annotation text"/>
    <w:basedOn w:val="Normal"/>
    <w:link w:val="CommentTextChar"/>
    <w:rsid w:val="007B4DFF"/>
    <w:rPr>
      <w:sz w:val="20"/>
      <w:szCs w:val="20"/>
    </w:rPr>
  </w:style>
  <w:style w:type="character" w:customStyle="1" w:styleId="CommentTextChar">
    <w:name w:val="Comment Text Char"/>
    <w:basedOn w:val="DefaultParagraphFont"/>
    <w:link w:val="CommentText"/>
    <w:rsid w:val="007B4DFF"/>
    <w:rPr>
      <w:rFonts w:ascii="Times New Roman" w:eastAsia="Times New Roman" w:hAnsi="Times New Roman" w:cs="Times New Roman"/>
      <w:sz w:val="20"/>
      <w:szCs w:val="20"/>
      <w:lang w:val="de-CH" w:eastAsia="de-DE"/>
    </w:rPr>
  </w:style>
  <w:style w:type="paragraph" w:styleId="Caption">
    <w:name w:val="caption"/>
    <w:basedOn w:val="Normal"/>
    <w:next w:val="Normal"/>
    <w:qFormat/>
    <w:rsid w:val="007B4DFF"/>
    <w:pPr>
      <w:widowControl/>
      <w:spacing w:after="0"/>
    </w:pPr>
    <w:rPr>
      <w:b/>
      <w:bCs/>
      <w:sz w:val="20"/>
      <w:szCs w:val="20"/>
      <w:lang w:val="en-GB" w:eastAsia="en-GB"/>
    </w:rPr>
  </w:style>
  <w:style w:type="paragraph" w:styleId="BalloonText">
    <w:name w:val="Balloon Text"/>
    <w:basedOn w:val="Normal"/>
    <w:link w:val="BalloonTextChar"/>
    <w:uiPriority w:val="99"/>
    <w:semiHidden/>
    <w:unhideWhenUsed/>
    <w:rsid w:val="007B4D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FF"/>
    <w:rPr>
      <w:rFonts w:ascii="Segoe UI" w:eastAsia="Times New Roman" w:hAnsi="Segoe UI" w:cs="Segoe UI"/>
      <w:sz w:val="18"/>
      <w:szCs w:val="18"/>
      <w:lang w:val="de-CH" w:eastAsia="de-DE"/>
    </w:rPr>
  </w:style>
  <w:style w:type="paragraph" w:styleId="ListParagraph">
    <w:name w:val="List Paragraph"/>
    <w:basedOn w:val="Normal"/>
    <w:link w:val="ListParagraphChar"/>
    <w:uiPriority w:val="34"/>
    <w:qFormat/>
    <w:rsid w:val="00980272"/>
    <w:pPr>
      <w:ind w:left="720"/>
    </w:pPr>
  </w:style>
  <w:style w:type="character" w:customStyle="1" w:styleId="ListParagraphChar">
    <w:name w:val="List Paragraph Char"/>
    <w:basedOn w:val="DefaultParagraphFont"/>
    <w:link w:val="ListParagraph"/>
    <w:uiPriority w:val="34"/>
    <w:rsid w:val="00980272"/>
    <w:rPr>
      <w:rFonts w:ascii="Times New Roman" w:eastAsia="Times New Roman" w:hAnsi="Times New Roman" w:cs="Times New Roman"/>
      <w:szCs w:val="24"/>
      <w:lang w:val="de-CH" w:eastAsia="de-DE"/>
    </w:rPr>
  </w:style>
  <w:style w:type="paragraph" w:styleId="Revision">
    <w:name w:val="Revision"/>
    <w:hidden/>
    <w:uiPriority w:val="99"/>
    <w:semiHidden/>
    <w:rsid w:val="00255E01"/>
    <w:pPr>
      <w:spacing w:after="0" w:line="240" w:lineRule="auto"/>
    </w:pPr>
    <w:rPr>
      <w:rFonts w:ascii="Times New Roman" w:eastAsia="Times New Roman" w:hAnsi="Times New Roman" w:cs="Times New Roman"/>
      <w:szCs w:val="24"/>
      <w:lang w:val="de-CH" w:eastAsia="de-DE"/>
    </w:rPr>
  </w:style>
  <w:style w:type="paragraph" w:styleId="CommentSubject">
    <w:name w:val="annotation subject"/>
    <w:basedOn w:val="CommentText"/>
    <w:next w:val="CommentText"/>
    <w:link w:val="CommentSubjectChar"/>
    <w:uiPriority w:val="99"/>
    <w:semiHidden/>
    <w:unhideWhenUsed/>
    <w:rsid w:val="00FA4C92"/>
    <w:rPr>
      <w:b/>
      <w:bCs/>
    </w:rPr>
  </w:style>
  <w:style w:type="character" w:customStyle="1" w:styleId="CommentSubjectChar">
    <w:name w:val="Comment Subject Char"/>
    <w:basedOn w:val="CommentTextChar"/>
    <w:link w:val="CommentSubject"/>
    <w:uiPriority w:val="99"/>
    <w:semiHidden/>
    <w:rsid w:val="00FA4C92"/>
    <w:rPr>
      <w:rFonts w:ascii="Times New Roman" w:eastAsia="Times New Roman" w:hAnsi="Times New Roman" w:cs="Times New Roman"/>
      <w:b/>
      <w:bCs/>
      <w:sz w:val="20"/>
      <w:szCs w:val="20"/>
      <w:lang w:val="de-CH" w:eastAsia="de-DE"/>
    </w:rPr>
  </w:style>
  <w:style w:type="paragraph" w:customStyle="1" w:styleId="4Document">
    <w:name w:val="4Document"/>
    <w:rsid w:val="000258B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7">
    <w:name w:val="Style7"/>
    <w:basedOn w:val="Normal"/>
    <w:uiPriority w:val="99"/>
    <w:rsid w:val="003E0BC5"/>
    <w:pPr>
      <w:autoSpaceDE w:val="0"/>
      <w:autoSpaceDN w:val="0"/>
      <w:adjustRightInd w:val="0"/>
      <w:spacing w:after="0" w:line="276" w:lineRule="exact"/>
      <w:jc w:val="both"/>
    </w:pPr>
    <w:rPr>
      <w:rFonts w:eastAsiaTheme="minorEastAsia"/>
      <w:sz w:val="24"/>
      <w:lang w:val="en-US" w:eastAsia="en-US"/>
    </w:rPr>
  </w:style>
  <w:style w:type="character" w:customStyle="1" w:styleId="FontStyle55">
    <w:name w:val="Font Style55"/>
    <w:basedOn w:val="DefaultParagraphFont"/>
    <w:uiPriority w:val="99"/>
    <w:rsid w:val="003E0BC5"/>
    <w:rPr>
      <w:rFonts w:ascii="Times New Roman" w:hAnsi="Times New Roman" w:cs="Times New Roman"/>
      <w:b/>
      <w:bCs/>
      <w:color w:val="000000"/>
      <w:sz w:val="22"/>
      <w:szCs w:val="22"/>
    </w:rPr>
  </w:style>
  <w:style w:type="character" w:customStyle="1" w:styleId="FontStyle56">
    <w:name w:val="Font Style56"/>
    <w:basedOn w:val="DefaultParagraphFont"/>
    <w:uiPriority w:val="99"/>
    <w:rsid w:val="003E0BC5"/>
    <w:rPr>
      <w:rFonts w:ascii="Times New Roman" w:hAnsi="Times New Roman" w:cs="Times New Roman"/>
      <w:color w:val="000000"/>
      <w:sz w:val="22"/>
      <w:szCs w:val="22"/>
    </w:rPr>
  </w:style>
  <w:style w:type="table" w:styleId="TableGrid">
    <w:name w:val="Table Grid"/>
    <w:basedOn w:val="TableNormal"/>
    <w:uiPriority w:val="39"/>
    <w:rsid w:val="003E0BC5"/>
    <w:pPr>
      <w:spacing w:after="0" w:line="240" w:lineRule="auto"/>
    </w:pPr>
    <w:rPr>
      <w:rFonts w:ascii="Times New Roman"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2389">
      <w:bodyDiv w:val="1"/>
      <w:marLeft w:val="0"/>
      <w:marRight w:val="0"/>
      <w:marTop w:val="0"/>
      <w:marBottom w:val="0"/>
      <w:divBdr>
        <w:top w:val="none" w:sz="0" w:space="0" w:color="auto"/>
        <w:left w:val="none" w:sz="0" w:space="0" w:color="auto"/>
        <w:bottom w:val="none" w:sz="0" w:space="0" w:color="auto"/>
        <w:right w:val="none" w:sz="0" w:space="0" w:color="auto"/>
      </w:divBdr>
    </w:div>
    <w:div w:id="1634870990">
      <w:bodyDiv w:val="1"/>
      <w:marLeft w:val="0"/>
      <w:marRight w:val="0"/>
      <w:marTop w:val="0"/>
      <w:marBottom w:val="0"/>
      <w:divBdr>
        <w:top w:val="none" w:sz="0" w:space="0" w:color="auto"/>
        <w:left w:val="none" w:sz="0" w:space="0" w:color="auto"/>
        <w:bottom w:val="none" w:sz="0" w:space="0" w:color="auto"/>
        <w:right w:val="none" w:sz="0" w:space="0" w:color="auto"/>
      </w:divBdr>
    </w:div>
    <w:div w:id="1826824813">
      <w:bodyDiv w:val="1"/>
      <w:marLeft w:val="0"/>
      <w:marRight w:val="0"/>
      <w:marTop w:val="0"/>
      <w:marBottom w:val="0"/>
      <w:divBdr>
        <w:top w:val="none" w:sz="0" w:space="0" w:color="auto"/>
        <w:left w:val="none" w:sz="0" w:space="0" w:color="auto"/>
        <w:bottom w:val="none" w:sz="0" w:space="0" w:color="auto"/>
        <w:right w:val="none" w:sz="0" w:space="0" w:color="auto"/>
      </w:divBdr>
    </w:div>
    <w:div w:id="18388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CA6E-B2D4-426B-ABB5-A0CAAC29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Mickovski</dc:creator>
  <cp:keywords/>
  <dc:description/>
  <cp:lastModifiedBy>KAJKUT, Milan</cp:lastModifiedBy>
  <cp:revision>13</cp:revision>
  <dcterms:created xsi:type="dcterms:W3CDTF">2019-10-07T09:08:00Z</dcterms:created>
  <dcterms:modified xsi:type="dcterms:W3CDTF">2021-07-16T10:10:00Z</dcterms:modified>
</cp:coreProperties>
</file>